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2502" w:type="dxa"/>
        <w:tblLook w:val="01E0" w:firstRow="1" w:lastRow="1" w:firstColumn="1" w:lastColumn="1" w:noHBand="0" w:noVBand="0"/>
      </w:tblPr>
      <w:tblGrid>
        <w:gridCol w:w="1162"/>
        <w:gridCol w:w="11340"/>
      </w:tblGrid>
      <w:tr w:rsidR="0014117A" w:rsidRPr="00F95FC9" w:rsidTr="00F95FC9"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GoBack"/>
            <w:bookmarkEnd w:id="0"/>
            <w:r w:rsidRPr="00F95FC9">
              <w:rPr>
                <w:rFonts w:ascii="Tahoma" w:hAnsi="Tahoma" w:cs="Tahoma"/>
                <w:b/>
                <w:sz w:val="18"/>
                <w:szCs w:val="18"/>
              </w:rPr>
              <w:t>OBJETIVO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2C45" w:rsidRPr="00F95FC9" w:rsidRDefault="00932454" w:rsidP="00382FD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Administrar el flujo de documentos legales y oficiales de la CONTRALORIA DEPARTAMENTAL DEL TOLIMA, a través de las instancias de ventanilla única, secretaría común y archivo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facilitando 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y controlando la recepción, notificación, 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trasferencia, custodia y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consulta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, </w:t>
            </w:r>
            <w:r w:rsidR="004C3093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los archivos hist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óricos de la entidad, para servicio de los sujetos de control, la comunidad en general, los líderes de los procesos y los funcionarios de la entidad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.</w:t>
            </w:r>
          </w:p>
        </w:tc>
      </w:tr>
      <w:tr w:rsidR="0014117A" w:rsidRPr="00F95FC9" w:rsidTr="00F95FC9">
        <w:trPr>
          <w:trHeight w:val="677"/>
        </w:trPr>
        <w:tc>
          <w:tcPr>
            <w:tcW w:w="11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14117A" w:rsidP="00B620D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95FC9">
              <w:rPr>
                <w:rFonts w:ascii="Tahoma" w:hAnsi="Tahoma" w:cs="Tahoma"/>
                <w:b/>
                <w:sz w:val="18"/>
                <w:szCs w:val="18"/>
              </w:rPr>
              <w:t>ALCANCE</w:t>
            </w:r>
          </w:p>
        </w:tc>
        <w:tc>
          <w:tcPr>
            <w:tcW w:w="113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117A" w:rsidRPr="00F95FC9" w:rsidRDefault="0097144A" w:rsidP="00382FD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F95F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Es aplicable 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para todos los procesos y funcionarios de </w:t>
            </w:r>
            <w:r w:rsidRPr="00F95FC9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la CONTRALO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RIA DEPARTAMENTAL DE TOLIMA. Comprende el ejercicio de recepción, radi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c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ación y distribución a los procesos de los documentos y solicitudes  recibidos por ventanilla única, las respuestas y envíos de comunicados oficiales que realiza la entidad, las notificaciones a los ciudadanos de las actuaciones</w:t>
            </w:r>
            <w:r w:rsidR="00382FD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de los procesos que en cumplimiento de la </w:t>
            </w:r>
            <w:r w:rsidR="00E5658E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misión institucional se generan, y las notificaciones a nivel interno que por las actuaciones administrativas se realizan a los funcionarios, hasta la administración del archivo histórico de la entidad.</w:t>
            </w:r>
          </w:p>
        </w:tc>
      </w:tr>
    </w:tbl>
    <w:p w:rsidR="00710B39" w:rsidRDefault="00710B39" w:rsidP="00FF1BD1">
      <w:pPr>
        <w:spacing w:before="60" w:after="20"/>
        <w:rPr>
          <w:rFonts w:ascii="Tahoma" w:hAnsi="Tahoma" w:cs="Tahoma"/>
          <w:sz w:val="2"/>
          <w:szCs w:val="22"/>
        </w:rPr>
      </w:pPr>
    </w:p>
    <w:tbl>
      <w:tblPr>
        <w:tblStyle w:val="Tablaconcuadrcula"/>
        <w:tblW w:w="12781" w:type="dxa"/>
        <w:jc w:val="center"/>
        <w:tblLayout w:type="fixed"/>
        <w:tblCellMar>
          <w:top w:w="17" w:type="dxa"/>
          <w:left w:w="17" w:type="dxa"/>
          <w:bottom w:w="11" w:type="dxa"/>
          <w:right w:w="17" w:type="dxa"/>
        </w:tblCellMar>
        <w:tblLook w:val="01E0" w:firstRow="1" w:lastRow="1" w:firstColumn="1" w:lastColumn="1" w:noHBand="0" w:noVBand="0"/>
      </w:tblPr>
      <w:tblGrid>
        <w:gridCol w:w="1447"/>
        <w:gridCol w:w="2410"/>
        <w:gridCol w:w="425"/>
        <w:gridCol w:w="4678"/>
        <w:gridCol w:w="1417"/>
        <w:gridCol w:w="1276"/>
        <w:gridCol w:w="1128"/>
      </w:tblGrid>
      <w:tr w:rsidR="00262B46" w:rsidRPr="00AB2CAA" w:rsidTr="009A41F5">
        <w:trPr>
          <w:tblHeader/>
          <w:jc w:val="center"/>
        </w:trPr>
        <w:tc>
          <w:tcPr>
            <w:tcW w:w="3857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INSUMO</w:t>
            </w:r>
          </w:p>
        </w:tc>
        <w:tc>
          <w:tcPr>
            <w:tcW w:w="425" w:type="dxa"/>
            <w:vMerge w:val="restart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20"/>
                <w:szCs w:val="18"/>
              </w:rPr>
              <w:t>PHVA</w:t>
            </w:r>
          </w:p>
        </w:tc>
        <w:tc>
          <w:tcPr>
            <w:tcW w:w="4678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ACTIVIDADES</w:t>
            </w:r>
          </w:p>
        </w:tc>
        <w:tc>
          <w:tcPr>
            <w:tcW w:w="1417" w:type="dxa"/>
            <w:vMerge w:val="restart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RESPONSABLE</w:t>
            </w:r>
          </w:p>
        </w:tc>
        <w:tc>
          <w:tcPr>
            <w:tcW w:w="2404" w:type="dxa"/>
            <w:gridSpan w:val="2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RESULTADO</w:t>
            </w:r>
          </w:p>
        </w:tc>
      </w:tr>
      <w:tr w:rsidR="00262B46" w:rsidRPr="00AB2CAA" w:rsidTr="009A41F5">
        <w:trPr>
          <w:trHeight w:val="132"/>
          <w:tblHeader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PROVEEDOR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ENTRADA</w:t>
            </w:r>
          </w:p>
        </w:tc>
        <w:tc>
          <w:tcPr>
            <w:tcW w:w="425" w:type="dxa"/>
            <w:vMerge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678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SALIDA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B2CAA">
              <w:rPr>
                <w:rFonts w:ascii="Tahoma" w:hAnsi="Tahoma" w:cs="Tahoma"/>
                <w:b/>
                <w:sz w:val="18"/>
                <w:szCs w:val="18"/>
              </w:rPr>
              <w:t>CLIENTE</w:t>
            </w:r>
          </w:p>
        </w:tc>
      </w:tr>
      <w:tr w:rsidR="00262B46" w:rsidRPr="00AB2CAA" w:rsidTr="009A41F5">
        <w:trPr>
          <w:trHeight w:val="5424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C47A88" w:rsidRDefault="00C47A88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Todos los Procesos 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Clientes: sujetos </w:t>
            </w:r>
            <w:r w:rsidR="00382FDE">
              <w:rPr>
                <w:rFonts w:ascii="Tahoma" w:hAnsi="Tahoma" w:cs="Tahoma"/>
                <w:sz w:val="18"/>
                <w:szCs w:val="18"/>
              </w:rPr>
              <w:t>de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control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AB2CAA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AB2CAA" w:rsidRDefault="00262B46" w:rsidP="00261EA8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Proveedores: (</w:t>
            </w:r>
            <w:r w:rsidRPr="00261EA8">
              <w:rPr>
                <w:rFonts w:ascii="Tahoma" w:hAnsi="Tahoma" w:cs="Tahoma"/>
                <w:i/>
                <w:sz w:val="18"/>
                <w:szCs w:val="18"/>
              </w:rPr>
              <w:t>Recursos Físicos e intangibles para funcionamiento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Direccionamiento Estratégico</w:t>
            </w:r>
          </w:p>
          <w:p w:rsidR="00262B46" w:rsidRPr="00AB2CAA" w:rsidRDefault="00C47A88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Requerimientos documentales de los procesos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Informes y resultados de vigencias anteriores del SGC: indicadores,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 xml:space="preserve">PQR, </w:t>
            </w:r>
            <w:r w:rsidRPr="00AB2CAA">
              <w:rPr>
                <w:rFonts w:ascii="Tahoma" w:hAnsi="Tahoma" w:cs="Tahoma"/>
                <w:sz w:val="18"/>
                <w:szCs w:val="18"/>
              </w:rPr>
              <w:t>Me</w:t>
            </w:r>
            <w:r w:rsidR="00D0033E">
              <w:rPr>
                <w:rFonts w:ascii="Tahoma" w:hAnsi="Tahoma" w:cs="Tahoma"/>
                <w:sz w:val="18"/>
                <w:szCs w:val="18"/>
              </w:rPr>
              <w:t xml:space="preserve">dición satisfacción al cliente, </w:t>
            </w:r>
            <w:r w:rsidRPr="00AB2CAA">
              <w:rPr>
                <w:rFonts w:ascii="Tahoma" w:hAnsi="Tahoma" w:cs="Tahoma"/>
                <w:sz w:val="18"/>
                <w:szCs w:val="18"/>
              </w:rPr>
              <w:t>AIC, Producto No conforme, Gestión del riesgo</w:t>
            </w:r>
            <w:r w:rsidR="00D0033E">
              <w:rPr>
                <w:rFonts w:ascii="Tahoma" w:hAnsi="Tahoma" w:cs="Tahoma"/>
                <w:sz w:val="18"/>
                <w:szCs w:val="18"/>
              </w:rPr>
              <w:t xml:space="preserve"> institucional y anticorrupción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Revisión Gerencial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Auditoría de Certificación / seguimiento / renovación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Asignación de recursos para funcionamiento del proceso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Normatividad </w:t>
            </w:r>
            <w:r>
              <w:rPr>
                <w:rFonts w:ascii="Tahoma" w:hAnsi="Tahoma" w:cs="Tahoma"/>
                <w:sz w:val="18"/>
                <w:szCs w:val="18"/>
              </w:rPr>
              <w:t>interna y externa que le aplique</w:t>
            </w:r>
            <w:r w:rsidR="00B431E3">
              <w:rPr>
                <w:rFonts w:ascii="Tahoma" w:hAnsi="Tahoma" w:cs="Tahoma"/>
                <w:sz w:val="18"/>
                <w:szCs w:val="18"/>
              </w:rPr>
              <w:t xml:space="preserve"> a la gestión documental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Hallazgos AGR</w:t>
            </w:r>
          </w:p>
          <w:p w:rsidR="00262B46" w:rsidRPr="00AB2CAA" w:rsidRDefault="00262B46" w:rsidP="00D94756">
            <w:pPr>
              <w:pStyle w:val="Default"/>
              <w:spacing w:before="60" w:after="20"/>
              <w:ind w:right="118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Norma ISO  y GP vigente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D63B7">
              <w:rPr>
                <w:rFonts w:ascii="Tahoma" w:hAnsi="Tahoma" w:cs="Tahoma"/>
                <w:b/>
                <w:sz w:val="36"/>
                <w:szCs w:val="18"/>
              </w:rPr>
              <w:t>P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Identifica</w:t>
            </w:r>
            <w:r>
              <w:rPr>
                <w:rFonts w:ascii="Tahoma" w:hAnsi="Tahoma" w:cs="Tahoma"/>
                <w:sz w:val="18"/>
                <w:szCs w:val="18"/>
              </w:rPr>
              <w:t xml:space="preserve">r </w:t>
            </w:r>
            <w:r w:rsidRPr="00AB2CAA">
              <w:rPr>
                <w:rFonts w:ascii="Tahoma" w:hAnsi="Tahoma" w:cs="Tahoma"/>
                <w:sz w:val="18"/>
                <w:szCs w:val="18"/>
              </w:rPr>
              <w:t>las directrices de la Alta dirección para el cumplimiento de la misión institucional y el direccionamiento estratégico</w:t>
            </w:r>
            <w:r w:rsidR="00B431E3">
              <w:rPr>
                <w:rFonts w:ascii="Tahoma" w:hAnsi="Tahoma" w:cs="Tahoma"/>
                <w:sz w:val="18"/>
                <w:szCs w:val="18"/>
              </w:rPr>
              <w:t xml:space="preserve"> con relación a la gestión documental</w:t>
            </w:r>
            <w:r w:rsidRPr="00AB2CAA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62B46" w:rsidRDefault="00262B46" w:rsidP="00D94756">
            <w:pPr>
              <w:pStyle w:val="Sinespaciado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Revisar, analizar la normatividad que aplica </w:t>
            </w:r>
            <w:r w:rsidR="00B431E3">
              <w:rPr>
                <w:rFonts w:ascii="Tahoma" w:hAnsi="Tahoma" w:cs="Tahoma"/>
                <w:sz w:val="18"/>
                <w:szCs w:val="18"/>
              </w:rPr>
              <w:t>con relación a la gestión documental en el sector público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43E25">
              <w:rPr>
                <w:rFonts w:ascii="Tahoma" w:hAnsi="Tahoma" w:cs="Tahoma"/>
                <w:sz w:val="18"/>
                <w:szCs w:val="18"/>
              </w:rPr>
              <w:t>y mantenerla actualizada</w:t>
            </w:r>
          </w:p>
          <w:p w:rsidR="00B431E3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Determinar los lineamientos </w:t>
            </w:r>
            <w:r w:rsidR="00B431E3">
              <w:rPr>
                <w:rFonts w:ascii="Tahoma" w:hAnsi="Tahoma" w:cs="Tahoma"/>
                <w:sz w:val="18"/>
                <w:szCs w:val="18"/>
              </w:rPr>
              <w:t>para el desarrollo de las estrategias del proceso en cuanto a: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Ventanilla única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Secretaría Común</w:t>
            </w:r>
          </w:p>
          <w:p w:rsidR="00B431E3" w:rsidRDefault="00B431E3" w:rsidP="00091727">
            <w:pPr>
              <w:pStyle w:val="Sinespaciado"/>
              <w:numPr>
                <w:ilvl w:val="0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Archivo general de gestión e histórico</w:t>
            </w:r>
          </w:p>
          <w:p w:rsidR="00B431E3" w:rsidRDefault="0021641B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Programar la</w:t>
            </w:r>
            <w:r w:rsidR="00262B46">
              <w:rPr>
                <w:rFonts w:ascii="Tahoma" w:hAnsi="Tahoma" w:cs="Tahoma"/>
                <w:sz w:val="18"/>
                <w:szCs w:val="18"/>
              </w:rPr>
              <w:t xml:space="preserve"> realización </w:t>
            </w:r>
            <w:r w:rsidR="00B431E3">
              <w:rPr>
                <w:rFonts w:ascii="Tahoma" w:hAnsi="Tahoma" w:cs="Tahoma"/>
                <w:sz w:val="18"/>
                <w:szCs w:val="18"/>
              </w:rPr>
              <w:t>de los comités de archivo</w:t>
            </w:r>
          </w:p>
          <w:p w:rsidR="008E6F17" w:rsidRDefault="008E6F1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Plantea</w:t>
            </w:r>
            <w:r w:rsidR="0021641B">
              <w:rPr>
                <w:rFonts w:ascii="Tahoma" w:hAnsi="Tahoma" w:cs="Tahoma"/>
                <w:sz w:val="18"/>
                <w:szCs w:val="18"/>
              </w:rPr>
              <w:t>r el</w:t>
            </w:r>
            <w:r>
              <w:rPr>
                <w:rFonts w:ascii="Tahoma" w:hAnsi="Tahoma" w:cs="Tahoma"/>
                <w:sz w:val="18"/>
                <w:szCs w:val="18"/>
              </w:rPr>
              <w:t xml:space="preserve"> cronograma de actualización de las tablas de retención documental y de transferencias documentales de los procesos</w:t>
            </w:r>
          </w:p>
          <w:p w:rsidR="00262B46" w:rsidRPr="00AB2CAA" w:rsidRDefault="00B431E3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="00262B46">
              <w:rPr>
                <w:rFonts w:ascii="Tahoma" w:hAnsi="Tahoma" w:cs="Tahoma"/>
                <w:sz w:val="18"/>
                <w:szCs w:val="18"/>
              </w:rPr>
              <w:t>dentificar riesgos del proceso y acciones para su mitigación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980353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6508C8" w:rsidRDefault="006508C8" w:rsidP="006508C8">
            <w:pPr>
              <w:pStyle w:val="Prrafodelista"/>
              <w:spacing w:before="60" w:after="20"/>
              <w:ind w:left="0" w:right="11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bookmarkStart w:id="1" w:name="OLE_LINK1"/>
            <w:bookmarkStart w:id="2" w:name="OLE_LINK2"/>
            <w:r>
              <w:rPr>
                <w:rFonts w:ascii="Tahoma" w:hAnsi="Tahoma" w:cs="Tahoma"/>
                <w:sz w:val="18"/>
                <w:szCs w:val="18"/>
              </w:rPr>
              <w:t>Cronogramas de gestión del proceso</w:t>
            </w:r>
          </w:p>
          <w:p w:rsidR="00262B46" w:rsidRPr="00AB2CAA" w:rsidRDefault="00262B46" w:rsidP="00D94756">
            <w:pPr>
              <w:pStyle w:val="Prrafodelista"/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262B46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Mapa de riesgos</w:t>
            </w:r>
          </w:p>
          <w:p w:rsidR="00262B46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Normograma de su proceso</w:t>
            </w:r>
          </w:p>
          <w:p w:rsidR="00262B46" w:rsidRPr="00AB2CAA" w:rsidRDefault="00262B46" w:rsidP="006F2CF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</w:t>
            </w:r>
            <w:r w:rsidR="006F2CF6">
              <w:rPr>
                <w:rFonts w:ascii="Tahoma" w:hAnsi="Tahoma" w:cs="Tahoma"/>
                <w:sz w:val="18"/>
                <w:szCs w:val="18"/>
              </w:rPr>
              <w:t xml:space="preserve">umentos y registros del proceso </w:t>
            </w:r>
            <w:bookmarkEnd w:id="1"/>
            <w:bookmarkEnd w:id="2"/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8713BA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E5658E" w:rsidRPr="008713BA" w:rsidRDefault="00E5658E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8713B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8713BA">
              <w:rPr>
                <w:rFonts w:ascii="Tahoma" w:hAnsi="Tahoma" w:cs="Tahoma"/>
                <w:sz w:val="18"/>
                <w:szCs w:val="18"/>
              </w:rPr>
              <w:t>Estado</w:t>
            </w:r>
          </w:p>
        </w:tc>
      </w:tr>
      <w:tr w:rsidR="00262B46" w:rsidRPr="00AB2CAA" w:rsidTr="009A41F5">
        <w:trPr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8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lastRenderedPageBreak/>
              <w:t>Alta Dirección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6508C8" w:rsidRPr="00FD63B7" w:rsidRDefault="006508C8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Sujetos 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de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control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Entidades de Control y Vigilancia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FD63B7" w:rsidRDefault="00262B46" w:rsidP="00DB1ED4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pStyle w:val="Prrafodelista"/>
              <w:spacing w:before="60" w:after="20"/>
              <w:ind w:left="125" w:right="118" w:hanging="12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Plan de acción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Mapa de riesgos</w:t>
            </w:r>
          </w:p>
          <w:p w:rsidR="00033A2E" w:rsidRPr="00FD63B7" w:rsidRDefault="006508C8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Cronogramas de gestión del proceso 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Normograma de su proceso</w:t>
            </w:r>
          </w:p>
          <w:p w:rsidR="00262B46" w:rsidRPr="00FD63B7" w:rsidRDefault="00262B46" w:rsidP="00D94756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Doc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umentos y registros del proceso</w:t>
            </w:r>
          </w:p>
          <w:p w:rsidR="00262B46" w:rsidRPr="00FD63B7" w:rsidRDefault="00262B46" w:rsidP="00DB1ED4">
            <w:pPr>
              <w:pStyle w:val="Prrafodelista"/>
              <w:spacing w:before="60" w:after="20"/>
              <w:ind w:left="0" w:right="118"/>
              <w:contextualSpacing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Normas ISO y GP vigentes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b/>
                <w:sz w:val="40"/>
                <w:szCs w:val="18"/>
              </w:rPr>
              <w:t>H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8E6F17" w:rsidRPr="00FD63B7" w:rsidRDefault="008E6F1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Gestionar la correspondencia que ingresa y sale de la entidad, mediante la instancia de </w:t>
            </w:r>
            <w:r w:rsidRPr="00FD63B7">
              <w:rPr>
                <w:rFonts w:ascii="Tahoma" w:hAnsi="Tahoma" w:cs="Tahoma"/>
                <w:b/>
                <w:sz w:val="18"/>
                <w:szCs w:val="18"/>
              </w:rPr>
              <w:t>ventanilla única</w:t>
            </w:r>
            <w:r w:rsidRPr="00FD63B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9A41F5" w:rsidRPr="00FD63B7" w:rsidRDefault="009A41F5" w:rsidP="009A41F5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Recibir,</w:t>
            </w:r>
            <w:r w:rsidR="008E6F17" w:rsidRPr="00FD63B7">
              <w:rPr>
                <w:rFonts w:ascii="Tahoma" w:hAnsi="Tahoma" w:cs="Tahoma"/>
                <w:sz w:val="18"/>
                <w:szCs w:val="18"/>
              </w:rPr>
              <w:t xml:space="preserve"> radicar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r</w:t>
            </w:r>
            <w:r w:rsidRPr="00FD63B7">
              <w:rPr>
                <w:rFonts w:ascii="Tahoma" w:hAnsi="Tahoma" w:cs="Tahoma"/>
                <w:sz w:val="18"/>
                <w:szCs w:val="18"/>
              </w:rPr>
              <w:t>emitir la correspondencia externa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Distribuir a nivel interno según competencias de los procesos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Hacer seguimiento a la gestión de la correspondencia a nivel interno y externo</w:t>
            </w:r>
          </w:p>
          <w:p w:rsidR="006508C8" w:rsidRPr="00FD63B7" w:rsidRDefault="008E6F17" w:rsidP="0068292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Gestionar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 las actuaciones de </w:t>
            </w:r>
            <w:r w:rsidR="006508C8" w:rsidRPr="00FD63B7">
              <w:rPr>
                <w:rFonts w:ascii="Tahoma" w:hAnsi="Tahoma" w:cs="Tahoma"/>
                <w:b/>
                <w:sz w:val="18"/>
                <w:szCs w:val="18"/>
              </w:rPr>
              <w:t>Secretaría Común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8E6F17" w:rsidRPr="00FD63B7" w:rsidRDefault="008E6F17" w:rsidP="00140AF2">
            <w:pPr>
              <w:pStyle w:val="Sinespaciado"/>
              <w:numPr>
                <w:ilvl w:val="0"/>
                <w:numId w:val="32"/>
              </w:numPr>
              <w:spacing w:before="60" w:after="20"/>
              <w:ind w:left="125" w:right="119" w:hanging="125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 las notificaciones de los 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actos administrativos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de los procesos misionales a los sujetos de control según remisión de éstos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al igual que lo relacionado con la gestión administrativa y las notificaciones internas a los funcionarios</w:t>
            </w:r>
            <w:r w:rsidR="006508C8" w:rsidRPr="00FD63B7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682924" w:rsidRPr="00FD63B7" w:rsidRDefault="00682924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>Controlando vencimiento de términos</w:t>
            </w:r>
          </w:p>
          <w:p w:rsidR="006508C8" w:rsidRPr="00FD63B7" w:rsidRDefault="006508C8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>Anexar peticiones y recursos a los procesos que se encuentren en la secretaria común</w:t>
            </w:r>
          </w:p>
          <w:p w:rsidR="00682924" w:rsidRPr="00FD63B7" w:rsidRDefault="006508C8" w:rsidP="00140AF2">
            <w:pPr>
              <w:pStyle w:val="Sinespaciado"/>
              <w:numPr>
                <w:ilvl w:val="1"/>
                <w:numId w:val="32"/>
              </w:numPr>
              <w:spacing w:before="60" w:after="20"/>
              <w:ind w:left="267" w:right="119" w:hanging="142"/>
              <w:jc w:val="both"/>
              <w:rPr>
                <w:rFonts w:ascii="Tahoma" w:hAnsi="Tahoma" w:cs="Tahoma"/>
                <w:sz w:val="16"/>
                <w:szCs w:val="18"/>
              </w:rPr>
            </w:pPr>
            <w:r w:rsidRPr="00FD63B7">
              <w:rPr>
                <w:rFonts w:ascii="Tahoma" w:hAnsi="Tahoma" w:cs="Tahoma"/>
                <w:sz w:val="16"/>
                <w:szCs w:val="18"/>
              </w:rPr>
              <w:t xml:space="preserve">Elaborar oficios de pruebas, citaciones, avisos, estados, expedición de copias ordenadas, citaciones para versiones, comunicaciones contables y requerimientos </w:t>
            </w:r>
          </w:p>
          <w:p w:rsidR="00682924" w:rsidRPr="00FD63B7" w:rsidRDefault="00682924" w:rsidP="00682924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Gestionar las actividades para el manejo y control del </w:t>
            </w:r>
            <w:r w:rsidRPr="00FD63B7">
              <w:rPr>
                <w:rFonts w:ascii="Tahoma" w:hAnsi="Tahoma" w:cs="Tahoma"/>
                <w:b/>
                <w:sz w:val="18"/>
                <w:szCs w:val="18"/>
              </w:rPr>
              <w:t>archivo</w:t>
            </w:r>
            <w:r w:rsidRPr="00FD63B7">
              <w:rPr>
                <w:rFonts w:ascii="Tahoma" w:hAnsi="Tahoma" w:cs="Tahoma"/>
                <w:sz w:val="18"/>
                <w:szCs w:val="18"/>
              </w:rPr>
              <w:t xml:space="preserve"> de la entidad: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-Tablas de retención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-Transferencias documentales de los procesos para archivos históricos</w:t>
            </w:r>
          </w:p>
          <w:p w:rsidR="00682924" w:rsidRPr="00FD63B7" w:rsidRDefault="00682924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3D1130">
              <w:rPr>
                <w:rFonts w:ascii="Tahoma" w:hAnsi="Tahoma" w:cs="Tahoma"/>
                <w:sz w:val="18"/>
                <w:szCs w:val="18"/>
              </w:rPr>
              <w:t>Prestamos e i</w:t>
            </w:r>
            <w:r w:rsidRPr="00FD63B7">
              <w:rPr>
                <w:rFonts w:ascii="Tahoma" w:hAnsi="Tahoma" w:cs="Tahoma"/>
                <w:sz w:val="18"/>
                <w:szCs w:val="18"/>
              </w:rPr>
              <w:t>nventario documental</w:t>
            </w:r>
          </w:p>
          <w:p w:rsidR="006508C8" w:rsidRPr="00FD63B7" w:rsidRDefault="006508C8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- Autenticar los documentos </w:t>
            </w:r>
          </w:p>
          <w:p w:rsidR="00140AF2" w:rsidRPr="00FD63B7" w:rsidRDefault="00140AF2" w:rsidP="00140AF2">
            <w:pPr>
              <w:pStyle w:val="Sinespaciado"/>
              <w:spacing w:before="60" w:after="20"/>
              <w:ind w:left="125" w:right="119" w:hanging="14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Comités de Archivo</w:t>
            </w:r>
          </w:p>
          <w:p w:rsidR="00FD63B7" w:rsidRPr="005438E9" w:rsidRDefault="00FD63B7" w:rsidP="00FD63B7">
            <w:pPr>
              <w:pStyle w:val="Sinespaciado"/>
              <w:spacing w:after="100"/>
              <w:ind w:left="46" w:right="119"/>
              <w:jc w:val="both"/>
              <w:rPr>
                <w:rFonts w:ascii="Tahoma" w:hAnsi="Tahoma" w:cs="Tahoma"/>
                <w:sz w:val="2"/>
                <w:szCs w:val="18"/>
              </w:rPr>
            </w:pPr>
            <w:r w:rsidRPr="005438E9">
              <w:rPr>
                <w:rFonts w:ascii="Tahoma" w:hAnsi="Tahoma" w:cs="Tahoma"/>
                <w:sz w:val="18"/>
                <w:szCs w:val="18"/>
              </w:rPr>
              <w:t>Adelantar</w:t>
            </w:r>
            <w:r w:rsidRPr="00F77A07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D1271">
              <w:rPr>
                <w:rFonts w:ascii="Tahoma" w:hAnsi="Tahoma" w:cs="Tahoma"/>
                <w:sz w:val="18"/>
                <w:szCs w:val="18"/>
              </w:rPr>
              <w:t xml:space="preserve">las acciones para mitigar los riesgos </w:t>
            </w:r>
            <w:r w:rsidRPr="005438E9">
              <w:rPr>
                <w:rFonts w:ascii="Tahoma" w:hAnsi="Tahoma" w:cs="Tahoma"/>
                <w:sz w:val="18"/>
                <w:szCs w:val="18"/>
              </w:rPr>
              <w:t>institucionales y anticorrupción del proceso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FD63B7" w:rsidRPr="00FD63B7" w:rsidRDefault="00FD63B7" w:rsidP="00FD63B7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438E9">
              <w:rPr>
                <w:rFonts w:ascii="Tahoma" w:hAnsi="Tahoma" w:cs="Tahoma"/>
                <w:sz w:val="18"/>
                <w:szCs w:val="18"/>
              </w:rPr>
              <w:t>Dar cumplimiento a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5438E9">
              <w:rPr>
                <w:rFonts w:ascii="Tahoma" w:hAnsi="Tahoma" w:cs="Tahoma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sz w:val="18"/>
                <w:szCs w:val="18"/>
              </w:rPr>
              <w:t>os p</w:t>
            </w:r>
            <w:r w:rsidRPr="005438E9">
              <w:rPr>
                <w:rFonts w:ascii="Tahoma" w:hAnsi="Tahoma" w:cs="Tahoma"/>
                <w:sz w:val="18"/>
                <w:szCs w:val="18"/>
              </w:rPr>
              <w:t>lan</w:t>
            </w:r>
            <w:r>
              <w:rPr>
                <w:rFonts w:ascii="Tahoma" w:hAnsi="Tahoma" w:cs="Tahoma"/>
                <w:sz w:val="18"/>
                <w:szCs w:val="18"/>
              </w:rPr>
              <w:t>es</w:t>
            </w:r>
            <w:r w:rsidRPr="005438E9">
              <w:rPr>
                <w:rFonts w:ascii="Tahoma" w:hAnsi="Tahoma" w:cs="Tahoma"/>
                <w:sz w:val="18"/>
                <w:szCs w:val="18"/>
              </w:rPr>
              <w:t xml:space="preserve"> estratégico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5438E9">
              <w:rPr>
                <w:rFonts w:ascii="Tahoma" w:hAnsi="Tahoma" w:cs="Tahoma"/>
                <w:sz w:val="18"/>
                <w:szCs w:val="18"/>
              </w:rPr>
              <w:t>de acción</w:t>
            </w:r>
            <w:r>
              <w:rPr>
                <w:rFonts w:ascii="Tahoma" w:hAnsi="Tahoma" w:cs="Tahoma"/>
                <w:sz w:val="18"/>
                <w:szCs w:val="18"/>
              </w:rPr>
              <w:t xml:space="preserve"> y mejoramiento.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Líder del proceso  y funcionarios asignados</w:t>
            </w:r>
          </w:p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682924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 de correspondencia recibida y despachada</w:t>
            </w:r>
          </w:p>
          <w:p w:rsidR="00033A2E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Controles y seguimientos de archivo</w:t>
            </w:r>
          </w:p>
          <w:p w:rsidR="00033A2E" w:rsidRPr="00FD63B7" w:rsidRDefault="00033A2E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Control de gestión de notificaciones</w:t>
            </w:r>
          </w:p>
          <w:p w:rsidR="00262B46" w:rsidRPr="00FD63B7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  <w:r w:rsidR="00FD63B7">
              <w:rPr>
                <w:rFonts w:ascii="Tahoma" w:hAnsi="Tahoma" w:cs="Tahoma"/>
                <w:color w:val="auto"/>
                <w:sz w:val="18"/>
                <w:szCs w:val="18"/>
              </w:rPr>
              <w:t xml:space="preserve">, y riesgos </w:t>
            </w:r>
          </w:p>
          <w:p w:rsidR="00140AF2" w:rsidRPr="00FD63B7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FD63B7">
              <w:rPr>
                <w:rFonts w:ascii="Tahoma" w:hAnsi="Tahoma" w:cs="Tahoma"/>
                <w:color w:val="auto"/>
                <w:sz w:val="18"/>
                <w:szCs w:val="18"/>
              </w:rPr>
              <w:t>Comités de Archivo</w:t>
            </w:r>
          </w:p>
          <w:p w:rsidR="00262B46" w:rsidRPr="00FD63B7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FD63B7" w:rsidRDefault="00262B46" w:rsidP="00D94756">
            <w:pPr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 xml:space="preserve">Líderes de procesos  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Sujetos de  control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Comunidad</w:t>
            </w:r>
          </w:p>
          <w:p w:rsidR="00262B46" w:rsidRPr="00FD63B7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  <w:p w:rsidR="00262B46" w:rsidRPr="000D2969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FD63B7">
              <w:rPr>
                <w:rFonts w:ascii="Tahoma" w:hAnsi="Tahoma" w:cs="Tahoma"/>
                <w:sz w:val="18"/>
                <w:szCs w:val="18"/>
              </w:rPr>
              <w:t>Estado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62B46" w:rsidRPr="00AB2CAA" w:rsidTr="009A41F5">
        <w:trPr>
          <w:trHeight w:val="1647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lastRenderedPageBreak/>
              <w:t>Todos los procesos</w:t>
            </w:r>
          </w:p>
          <w:p w:rsidR="00140AF2" w:rsidRPr="00AB2CAA" w:rsidRDefault="00140AF2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de la Entidad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ISO</w:t>
            </w:r>
            <w:r w:rsidR="00140AF2">
              <w:rPr>
                <w:rFonts w:ascii="Tahoma" w:hAnsi="Tahoma" w:cs="Tahoma"/>
                <w:sz w:val="18"/>
                <w:szCs w:val="18"/>
              </w:rPr>
              <w:t xml:space="preserve"> y GP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Entidades de Control y Vigilancia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 de gestión</w:t>
            </w:r>
          </w:p>
          <w:p w:rsidR="00262B46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Informes de AIC</w:t>
            </w:r>
          </w:p>
          <w:p w:rsidR="00140AF2" w:rsidRDefault="00140AF2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 xml:space="preserve">Informes Auditorias Independientes de Evaluación </w:t>
            </w:r>
          </w:p>
          <w:p w:rsidR="00262B46" w:rsidRDefault="00262B46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Revisión por la dirección</w:t>
            </w:r>
          </w:p>
          <w:p w:rsidR="00716EC7" w:rsidRPr="00AB2CAA" w:rsidRDefault="00716EC7" w:rsidP="00D94756">
            <w:pPr>
              <w:pStyle w:val="Default"/>
              <w:spacing w:before="60" w:after="20"/>
              <w:ind w:right="119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Planes de Mejoramiento AGR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40AF2">
              <w:rPr>
                <w:rFonts w:ascii="Tahoma" w:hAnsi="Tahoma" w:cs="Tahoma"/>
                <w:b/>
                <w:sz w:val="44"/>
                <w:szCs w:val="18"/>
              </w:rPr>
              <w:t>V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Analizar la gestión del proceso y sus indicadores</w:t>
            </w:r>
          </w:p>
          <w:p w:rsidR="00262B46" w:rsidRDefault="00262B46" w:rsidP="00D94756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Hacer s</w:t>
            </w:r>
            <w:r>
              <w:rPr>
                <w:rFonts w:ascii="Tahoma" w:hAnsi="Tahoma" w:cs="Tahoma"/>
                <w:sz w:val="18"/>
                <w:szCs w:val="18"/>
              </w:rPr>
              <w:t>eguimiento y analizar el cumplimento del proceso y su plan de acción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Seguimiento y análisis de planes de mejoramiento de  AGR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716EC7" w:rsidRDefault="00716EC7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asignados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pStyle w:val="Default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716EC7" w:rsidRDefault="00262B46" w:rsidP="00716EC7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SGC</w:t>
            </w:r>
            <w:r w:rsidR="00716EC7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716EC7" w:rsidRDefault="00716EC7" w:rsidP="00716EC7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Entidades de vigilancia y control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2B46" w:rsidRPr="00AB2CAA" w:rsidTr="009A41F5">
        <w:trPr>
          <w:trHeight w:val="2100"/>
          <w:jc w:val="center"/>
        </w:trPr>
        <w:tc>
          <w:tcPr>
            <w:tcW w:w="144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Clientes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Proveedores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Ente Certificador </w:t>
            </w:r>
            <w:r>
              <w:rPr>
                <w:rFonts w:ascii="Tahoma" w:hAnsi="Tahoma" w:cs="Tahoma"/>
                <w:sz w:val="18"/>
                <w:szCs w:val="18"/>
              </w:rPr>
              <w:t>SGC</w:t>
            </w:r>
          </w:p>
        </w:tc>
        <w:tc>
          <w:tcPr>
            <w:tcW w:w="2410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8270A1">
            <w:pPr>
              <w:pStyle w:val="Default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color w:val="auto"/>
                <w:sz w:val="18"/>
                <w:szCs w:val="18"/>
              </w:rPr>
              <w:t>Oportunidades de Mejora</w:t>
            </w:r>
          </w:p>
        </w:tc>
        <w:tc>
          <w:tcPr>
            <w:tcW w:w="425" w:type="dxa"/>
            <w:shd w:val="clear" w:color="auto" w:fill="FFFFFF" w:themeFill="background1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75B18">
              <w:rPr>
                <w:rFonts w:ascii="Tahoma" w:hAnsi="Tahoma" w:cs="Tahoma"/>
                <w:b/>
                <w:sz w:val="40"/>
                <w:szCs w:val="18"/>
              </w:rPr>
              <w:t>A</w:t>
            </w:r>
          </w:p>
        </w:tc>
        <w:tc>
          <w:tcPr>
            <w:tcW w:w="467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716EC7" w:rsidP="00D94756">
            <w:pPr>
              <w:pStyle w:val="Sinespaciado"/>
              <w:spacing w:before="60" w:after="20"/>
              <w:ind w:right="119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Analizar las</w:t>
            </w:r>
            <w:r w:rsidR="00262B46" w:rsidRPr="00AB2CAA">
              <w:rPr>
                <w:rFonts w:ascii="Tahoma" w:hAnsi="Tahoma" w:cs="Tahoma"/>
                <w:sz w:val="18"/>
                <w:szCs w:val="18"/>
              </w:rPr>
              <w:t xml:space="preserve"> oportunidades de mejoramiento </w:t>
            </w:r>
            <w:r w:rsidR="00262B46">
              <w:rPr>
                <w:rFonts w:ascii="Tahoma" w:hAnsi="Tahoma" w:cs="Tahoma"/>
                <w:sz w:val="18"/>
                <w:szCs w:val="18"/>
              </w:rPr>
              <w:t>del proceso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Implementar correcciones,  acciones correctivas, preventivas y de mejora según los resultados obtenidos en  la verificación.</w:t>
            </w:r>
          </w:p>
          <w:p w:rsidR="00262B46" w:rsidRPr="00AB2CAA" w:rsidRDefault="00262B46" w:rsidP="00D94756">
            <w:pPr>
              <w:spacing w:before="60" w:after="20"/>
              <w:ind w:right="119"/>
              <w:jc w:val="both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AB2C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Recomendar mejoras sobre el desempeño de</w:t>
            </w:r>
            <w:r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l proceso</w:t>
            </w:r>
          </w:p>
          <w:p w:rsidR="00262B46" w:rsidRPr="00AB2CAA" w:rsidRDefault="00262B46" w:rsidP="00D94756">
            <w:pPr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Realizar el Re-direccionamiento  de la gestión según resultados y verificación</w:t>
            </w:r>
          </w:p>
        </w:tc>
        <w:tc>
          <w:tcPr>
            <w:tcW w:w="1417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Líder del proceso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Funcionarios asignados</w:t>
            </w:r>
            <w:r w:rsidRPr="00AB2CAA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 xml:space="preserve">Acciones de Mejora, Correcciones, Acciones Correctivas y preventivas </w:t>
            </w:r>
          </w:p>
        </w:tc>
        <w:tc>
          <w:tcPr>
            <w:tcW w:w="1128" w:type="dxa"/>
            <w:tcMar>
              <w:top w:w="28" w:type="dxa"/>
              <w:left w:w="23" w:type="dxa"/>
              <w:bottom w:w="28" w:type="dxa"/>
              <w:right w:w="23" w:type="dxa"/>
            </w:tcMar>
            <w:vAlign w:val="center"/>
          </w:tcPr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Alta Dirección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AB2CAA">
              <w:rPr>
                <w:rFonts w:ascii="Tahoma" w:hAnsi="Tahoma" w:cs="Tahoma"/>
                <w:sz w:val="18"/>
                <w:szCs w:val="18"/>
              </w:rPr>
              <w:t>Todos los procesos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SGC</w:t>
            </w: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  <w:p w:rsidR="00262B46" w:rsidRPr="00AB2CAA" w:rsidRDefault="00262B46" w:rsidP="00D94756">
            <w:pPr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31CCE" w:rsidRDefault="00331CCE" w:rsidP="00FF1BD1">
      <w:pPr>
        <w:spacing w:before="60" w:after="20"/>
        <w:rPr>
          <w:rFonts w:ascii="Tahoma" w:hAnsi="Tahoma" w:cs="Tahoma"/>
          <w:sz w:val="12"/>
          <w:szCs w:val="22"/>
        </w:rPr>
      </w:pPr>
    </w:p>
    <w:tbl>
      <w:tblPr>
        <w:tblStyle w:val="Tablaconcuadrcula"/>
        <w:tblW w:w="12527" w:type="dxa"/>
        <w:jc w:val="center"/>
        <w:tblLayout w:type="fixed"/>
        <w:tblLook w:val="04A0" w:firstRow="1" w:lastRow="0" w:firstColumn="1" w:lastColumn="0" w:noHBand="0" w:noVBand="1"/>
      </w:tblPr>
      <w:tblGrid>
        <w:gridCol w:w="1462"/>
        <w:gridCol w:w="7087"/>
        <w:gridCol w:w="3978"/>
      </w:tblGrid>
      <w:tr w:rsidR="00262B46" w:rsidRPr="002212B5" w:rsidTr="00331CCE">
        <w:trPr>
          <w:trHeight w:val="328"/>
          <w:tblHeader/>
          <w:jc w:val="center"/>
        </w:trPr>
        <w:tc>
          <w:tcPr>
            <w:tcW w:w="12527" w:type="dxa"/>
            <w:gridSpan w:val="3"/>
            <w:tcBorders>
              <w:bottom w:val="single" w:sz="4" w:space="0" w:color="auto"/>
            </w:tcBorders>
          </w:tcPr>
          <w:p w:rsidR="00262B46" w:rsidRPr="002212B5" w:rsidRDefault="00262B46" w:rsidP="00262B4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Responsable: Secretaría General</w:t>
            </w:r>
          </w:p>
        </w:tc>
      </w:tr>
      <w:tr w:rsidR="00262B46" w:rsidRPr="002212B5" w:rsidTr="00FD63B7">
        <w:trPr>
          <w:tblHeader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FD63B7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SEGUIMIENTO Y MEDICIÓN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B46" w:rsidRPr="00716EC7" w:rsidRDefault="00331CCE" w:rsidP="00D94756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Comité de archivo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2212B5" w:rsidRDefault="00262B46" w:rsidP="00D94756">
            <w:pPr>
              <w:spacing w:before="40"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212B5">
              <w:rPr>
                <w:rFonts w:ascii="Tahoma" w:hAnsi="Tahoma" w:cs="Tahoma"/>
                <w:b/>
                <w:sz w:val="18"/>
                <w:szCs w:val="18"/>
              </w:rPr>
              <w:t>INDICADOR</w:t>
            </w:r>
          </w:p>
        </w:tc>
      </w:tr>
      <w:tr w:rsidR="00331CCE" w:rsidRPr="002212B5" w:rsidTr="00FD63B7">
        <w:trPr>
          <w:trHeight w:val="490"/>
          <w:tblHeader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31CCE" w:rsidRPr="002212B5" w:rsidRDefault="00331CCE" w:rsidP="00D94756">
            <w:pPr>
              <w:spacing w:before="40" w:after="2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087" w:type="dxa"/>
            <w:tcBorders>
              <w:left w:val="single" w:sz="4" w:space="0" w:color="auto"/>
              <w:right w:val="single" w:sz="4" w:space="0" w:color="auto"/>
            </w:tcBorders>
          </w:tcPr>
          <w:p w:rsidR="00331CCE" w:rsidRPr="00716EC7" w:rsidRDefault="00331CCE" w:rsidP="00D94756">
            <w:pPr>
              <w:spacing w:before="40" w:after="2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Tablas de Retención  e inventarios documentales – Transferencia de los documentos para archivos central e histórico</w:t>
            </w:r>
          </w:p>
        </w:tc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1CCE" w:rsidRPr="00C65145" w:rsidRDefault="00331CCE" w:rsidP="00FD63B7">
            <w:pPr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C65145">
              <w:rPr>
                <w:rFonts w:ascii="Tahoma" w:hAnsi="Tahoma" w:cs="Tahoma"/>
                <w:sz w:val="18"/>
                <w:szCs w:val="18"/>
              </w:rPr>
              <w:t>Aplican los indicadores expresados en el plan de acción de cada vigencia, condensados en la matriz de calidad.</w:t>
            </w:r>
          </w:p>
        </w:tc>
      </w:tr>
      <w:tr w:rsidR="00262B46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716EC7" w:rsidRDefault="00536672" w:rsidP="00D94756">
            <w:pPr>
              <w:spacing w:before="40" w:after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Controles de radicación de correspondencia recibida y despachada</w:t>
            </w:r>
          </w:p>
        </w:tc>
        <w:tc>
          <w:tcPr>
            <w:tcW w:w="3978" w:type="dxa"/>
            <w:vMerge/>
            <w:tcBorders>
              <w:left w:val="single" w:sz="4" w:space="0" w:color="auto"/>
            </w:tcBorders>
          </w:tcPr>
          <w:p w:rsidR="00262B46" w:rsidRPr="002212B5" w:rsidRDefault="00262B46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36672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6672" w:rsidRPr="002212B5" w:rsidRDefault="00536672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672" w:rsidRPr="00716EC7" w:rsidRDefault="00536672" w:rsidP="004C3093">
            <w:pPr>
              <w:tabs>
                <w:tab w:val="left" w:pos="1103"/>
              </w:tabs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 w:rsidRPr="00716EC7">
              <w:rPr>
                <w:rFonts w:ascii="Tahoma" w:hAnsi="Tahoma" w:cs="Tahoma"/>
                <w:sz w:val="20"/>
                <w:szCs w:val="20"/>
              </w:rPr>
              <w:t>Controles de procesos recibidos para notificar y notificados</w:t>
            </w: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36672" w:rsidRDefault="00536672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2B46" w:rsidRPr="002212B5" w:rsidTr="00FD63B7">
        <w:trPr>
          <w:cantSplit/>
          <w:trHeight w:val="417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62B46" w:rsidRPr="002212B5" w:rsidRDefault="00262B46" w:rsidP="00D94756">
            <w:pPr>
              <w:pStyle w:val="Prrafodelista"/>
              <w:spacing w:before="40" w:after="20"/>
              <w:ind w:left="0"/>
              <w:contextualSpacing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46" w:rsidRPr="00F45C88" w:rsidRDefault="00536672" w:rsidP="004C3093">
            <w:pPr>
              <w:tabs>
                <w:tab w:val="left" w:pos="1103"/>
              </w:tabs>
              <w:spacing w:before="40" w:after="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Control de préstamo de documentos del archivo histórico</w:t>
            </w: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62B46" w:rsidRDefault="00262B46" w:rsidP="00D94756">
            <w:pPr>
              <w:spacing w:before="40" w:after="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1130" w:rsidRDefault="003D1130" w:rsidP="00762477">
      <w:pPr>
        <w:spacing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3996"/>
        <w:gridCol w:w="4253"/>
        <w:gridCol w:w="4253"/>
      </w:tblGrid>
      <w:tr w:rsidR="006222B2" w:rsidRPr="003D1130" w:rsidTr="00D94756">
        <w:trPr>
          <w:tblHeader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3D1130" w:rsidRDefault="006222B2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DOCUMENTOS SOPORTE</w:t>
            </w:r>
          </w:p>
        </w:tc>
        <w:tc>
          <w:tcPr>
            <w:tcW w:w="8506" w:type="dxa"/>
            <w:gridSpan w:val="2"/>
            <w:vAlign w:val="center"/>
          </w:tcPr>
          <w:p w:rsidR="006222B2" w:rsidRPr="003D1130" w:rsidRDefault="006222B2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REGISTROS</w:t>
            </w:r>
          </w:p>
        </w:tc>
      </w:tr>
      <w:tr w:rsidR="003D1130" w:rsidRPr="003D1130" w:rsidTr="003A34BE"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INTERNA</w:t>
            </w:r>
          </w:p>
        </w:tc>
        <w:tc>
          <w:tcPr>
            <w:tcW w:w="425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RGD-01 Oficio Notificación Personal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RGD-02 Acta de Notificación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RGD-03 Oficio Notificación por aviso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RGD-04 Aviso, Cartelera y Web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RGD-05 Notificación por Estado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RGD-06 Comunicación Oficio Contable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RGD-07 Oficio Notificación Mandamiento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RGD-08 Citación versión libre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RGD-09 Citación Declaración Juramentada</w:t>
            </w:r>
          </w:p>
          <w:p w:rsidR="00846E27" w:rsidRDefault="003D1130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RGD-10 Sellos Secretaria Común</w:t>
            </w:r>
            <w:r w:rsidR="00846E27" w:rsidRPr="003D1130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RGD-11 Valoración documental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RGD-12 Inventario Documental</w:t>
            </w:r>
          </w:p>
          <w:p w:rsidR="00846E27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RGD-13 Tabla de Retención Documental</w:t>
            </w:r>
          </w:p>
          <w:p w:rsidR="003D1130" w:rsidRPr="003D1130" w:rsidRDefault="00846E27" w:rsidP="00846E2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RGD-14 Rotulo de Expedientes</w:t>
            </w:r>
          </w:p>
        </w:tc>
        <w:tc>
          <w:tcPr>
            <w:tcW w:w="4253" w:type="dxa"/>
            <w:vMerge w:val="restart"/>
          </w:tcPr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RGD-15 Formato Identificación de Cajas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RGD-16 Correspondencia Interna Despachada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RGD-17 Correspondencia Externa Recibida</w:t>
            </w:r>
          </w:p>
          <w:p w:rsidR="003D1130" w:rsidRPr="003D1130" w:rsidRDefault="003D1130" w:rsidP="00762477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RGD-18 Funciones de Advertencia</w:t>
            </w:r>
          </w:p>
          <w:p w:rsidR="003D1130" w:rsidRPr="00E81F43" w:rsidRDefault="003D1130" w:rsidP="00E81F43">
            <w:pPr>
              <w:tabs>
                <w:tab w:val="left" w:pos="680"/>
              </w:tabs>
              <w:spacing w:after="20"/>
              <w:ind w:left="822" w:hanging="82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RGD-19 Circulares Ventanilla única</w:t>
            </w:r>
          </w:p>
        </w:tc>
      </w:tr>
      <w:tr w:rsidR="003D1130" w:rsidRPr="003D1130" w:rsidTr="003A34BE">
        <w:trPr>
          <w:trHeight w:val="245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Documentos 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MC-01 Manual de calidad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MP-02 Manual de Procesos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Procedimientos: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PGD-01 Secretaría común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 xml:space="preserve">PGD-02 Ventanilla única </w:t>
            </w:r>
          </w:p>
          <w:p w:rsidR="003D1130" w:rsidRPr="003D1130" w:rsidRDefault="003D1130" w:rsidP="00762477">
            <w:pPr>
              <w:pStyle w:val="Prrafodelista"/>
              <w:numPr>
                <w:ilvl w:val="0"/>
                <w:numId w:val="5"/>
              </w:numPr>
              <w:spacing w:after="20"/>
              <w:ind w:left="142" w:hanging="142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PGD-03 Archivo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Instructivos</w:t>
            </w:r>
          </w:p>
          <w:p w:rsidR="003D1130" w:rsidRPr="003D1130" w:rsidRDefault="003D1130" w:rsidP="00762477">
            <w:pPr>
              <w:spacing w:after="20"/>
              <w:ind w:left="142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IGD-01 Instructivo Gd y Archivo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Guías  y Especificaciones: N/A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268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EXTERNA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537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NTC GP 1000:2009</w:t>
            </w:r>
          </w:p>
          <w:p w:rsidR="003D1130" w:rsidRPr="003D1130" w:rsidRDefault="003D1130" w:rsidP="00762477">
            <w:pPr>
              <w:spacing w:after="20"/>
              <w:ind w:left="81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NTC ISO 9001:2008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279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8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b/>
                <w:sz w:val="18"/>
                <w:szCs w:val="18"/>
              </w:rPr>
              <w:t>GESTION DEL RIESGO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D1130" w:rsidRPr="003D1130" w:rsidTr="003A34BE">
        <w:trPr>
          <w:trHeight w:val="523"/>
        </w:trPr>
        <w:tc>
          <w:tcPr>
            <w:tcW w:w="399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Mapa de Riesgos Institucional</w:t>
            </w:r>
          </w:p>
          <w:p w:rsidR="003D1130" w:rsidRPr="003D1130" w:rsidRDefault="003D1130" w:rsidP="00762477">
            <w:pPr>
              <w:spacing w:after="20"/>
              <w:rPr>
                <w:rFonts w:ascii="Tahoma" w:hAnsi="Tahoma" w:cs="Tahoma"/>
                <w:b/>
                <w:sz w:val="18"/>
                <w:szCs w:val="18"/>
              </w:rPr>
            </w:pPr>
            <w:r w:rsidRPr="003D1130">
              <w:rPr>
                <w:rFonts w:ascii="Tahoma" w:hAnsi="Tahoma" w:cs="Tahoma"/>
                <w:sz w:val="18"/>
                <w:szCs w:val="18"/>
              </w:rPr>
              <w:t>Mapa de Riesgos Anticorrupción</w:t>
            </w:r>
          </w:p>
        </w:tc>
        <w:tc>
          <w:tcPr>
            <w:tcW w:w="425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3" w:type="dxa"/>
            <w:vMerge/>
          </w:tcPr>
          <w:p w:rsidR="003D1130" w:rsidRPr="003D1130" w:rsidRDefault="003D1130" w:rsidP="00762477">
            <w:pPr>
              <w:spacing w:after="20"/>
              <w:ind w:left="680" w:hanging="68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5C88" w:rsidRDefault="00F45C88" w:rsidP="00FF1BD1">
      <w:pPr>
        <w:spacing w:before="60" w:after="20"/>
        <w:rPr>
          <w:rFonts w:ascii="Tahoma" w:hAnsi="Tahoma" w:cs="Tahoma"/>
          <w:sz w:val="10"/>
          <w:szCs w:val="22"/>
        </w:rPr>
      </w:pPr>
    </w:p>
    <w:tbl>
      <w:tblPr>
        <w:tblStyle w:val="Tablaconcuadrcula"/>
        <w:tblW w:w="12502" w:type="dxa"/>
        <w:tblLayout w:type="fixed"/>
        <w:tblLook w:val="01E0" w:firstRow="1" w:lastRow="1" w:firstColumn="1" w:lastColumn="1" w:noHBand="0" w:noVBand="0"/>
      </w:tblPr>
      <w:tblGrid>
        <w:gridCol w:w="4167"/>
        <w:gridCol w:w="4167"/>
        <w:gridCol w:w="4168"/>
      </w:tblGrid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>REQUISITOS A CUMPLIR</w:t>
            </w:r>
          </w:p>
        </w:tc>
      </w:tr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3D1130">
            <w:pPr>
              <w:spacing w:before="6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 xml:space="preserve">LEGALES: </w:t>
            </w:r>
            <w:r w:rsidRPr="00E81F43">
              <w:rPr>
                <w:rFonts w:ascii="Tahoma" w:hAnsi="Tahoma" w:cs="Tahoma"/>
                <w:sz w:val="20"/>
                <w:szCs w:val="20"/>
              </w:rPr>
              <w:t>Remítase al Normograma (</w:t>
            </w:r>
            <w:r w:rsidR="003D1130" w:rsidRPr="00E81F43">
              <w:rPr>
                <w:rFonts w:ascii="Tahoma" w:hAnsi="Tahoma" w:cs="Tahoma"/>
                <w:sz w:val="20"/>
                <w:szCs w:val="20"/>
              </w:rPr>
              <w:t>RGJ</w:t>
            </w:r>
            <w:r w:rsidRPr="00E81F43">
              <w:rPr>
                <w:rFonts w:ascii="Tahoma" w:hAnsi="Tahoma" w:cs="Tahoma"/>
                <w:sz w:val="20"/>
                <w:szCs w:val="20"/>
              </w:rPr>
              <w:t>-0</w:t>
            </w:r>
            <w:r w:rsidR="003D1130" w:rsidRPr="00E81F43">
              <w:rPr>
                <w:rFonts w:ascii="Tahoma" w:hAnsi="Tahoma" w:cs="Tahoma"/>
                <w:sz w:val="20"/>
                <w:szCs w:val="20"/>
              </w:rPr>
              <w:t>4</w:t>
            </w:r>
            <w:r w:rsidRPr="00E81F4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6222B2" w:rsidRPr="00E81F43" w:rsidTr="00E81F43">
        <w:trPr>
          <w:tblHeader/>
        </w:trPr>
        <w:tc>
          <w:tcPr>
            <w:tcW w:w="12502" w:type="dxa"/>
            <w:gridSpan w:val="3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22B2" w:rsidRPr="00E81F43" w:rsidRDefault="006222B2" w:rsidP="00D94756">
            <w:pPr>
              <w:spacing w:before="60" w:after="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81F43">
              <w:rPr>
                <w:rFonts w:ascii="Tahoma" w:hAnsi="Tahoma" w:cs="Tahoma"/>
                <w:b/>
                <w:sz w:val="20"/>
                <w:szCs w:val="20"/>
              </w:rPr>
              <w:t xml:space="preserve">NORMA NTC ISO 9001:2008 Y NTC GP 1000:2009 </w:t>
            </w:r>
          </w:p>
        </w:tc>
      </w:tr>
      <w:tr w:rsidR="001E57C4" w:rsidRPr="003A0B17" w:rsidTr="00E63067">
        <w:trPr>
          <w:trHeight w:val="865"/>
        </w:trPr>
        <w:tc>
          <w:tcPr>
            <w:tcW w:w="41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E57C4" w:rsidRP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E81F4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57C4">
              <w:rPr>
                <w:rFonts w:ascii="Tahoma" w:hAnsi="Tahoma" w:cs="Tahoma"/>
                <w:sz w:val="18"/>
                <w:szCs w:val="18"/>
              </w:rPr>
              <w:t>4 Sistema de Gestión de la Calidad</w:t>
            </w:r>
          </w:p>
          <w:p w:rsidR="001E57C4" w:rsidRPr="001E57C4" w:rsidRDefault="001E57C4" w:rsidP="00D94756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4.1 Requisitos Generales</w:t>
            </w:r>
          </w:p>
          <w:p w:rsidR="001E57C4" w:rsidRPr="001E57C4" w:rsidRDefault="001E57C4" w:rsidP="00D94756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7. Realización del Producto o prestación del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7.1 Planificación </w:t>
            </w:r>
            <w:r>
              <w:rPr>
                <w:rFonts w:ascii="Tahoma" w:hAnsi="Tahoma" w:cs="Tahoma"/>
                <w:sz w:val="18"/>
                <w:szCs w:val="18"/>
              </w:rPr>
              <w:t xml:space="preserve">de la realización del producto </w:t>
            </w:r>
          </w:p>
          <w:p w:rsid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1E57C4">
              <w:rPr>
                <w:rFonts w:ascii="Tahoma" w:hAnsi="Tahoma" w:cs="Tahoma"/>
                <w:sz w:val="18"/>
                <w:szCs w:val="18"/>
              </w:rPr>
              <w:t>7.2 Procesos relacionados con el cliente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 Producción y prestación del servicio</w:t>
            </w:r>
          </w:p>
        </w:tc>
        <w:tc>
          <w:tcPr>
            <w:tcW w:w="4167" w:type="dxa"/>
            <w:shd w:val="clear" w:color="auto" w:fill="auto"/>
          </w:tcPr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7.5.1. Control de la producción y de la prestación del servicio </w:t>
            </w:r>
          </w:p>
          <w:p w:rsidR="001E57C4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7.5.2  Validación de los procesos de la producción y de la prestación del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7.5.3 Identificación y trazabilidad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 xml:space="preserve">7.5.5 Preservación del producto y/o servicio </w:t>
            </w:r>
          </w:p>
          <w:p w:rsidR="001E57C4" w:rsidRPr="00E81F43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68" w:type="dxa"/>
            <w:shd w:val="clear" w:color="auto" w:fill="auto"/>
          </w:tcPr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ind w:left="114" w:hanging="114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 Medición, Análisis y Mejora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8.1 Generalidades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 Seguimiento y Medición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8.2.3 Seguimiento y Medición de los procesos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8.2.4 Seguimiento y Medición del producto y/o servicio</w:t>
            </w:r>
          </w:p>
          <w:p w:rsidR="001E57C4" w:rsidRPr="002D1271" w:rsidRDefault="001E57C4" w:rsidP="001E57C4">
            <w:pPr>
              <w:autoSpaceDE w:val="0"/>
              <w:autoSpaceDN w:val="0"/>
              <w:adjustRightInd w:val="0"/>
              <w:spacing w:before="40" w:after="20"/>
              <w:rPr>
                <w:rFonts w:ascii="Tahoma" w:hAnsi="Tahoma" w:cs="Tahoma"/>
                <w:sz w:val="18"/>
                <w:szCs w:val="18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</w:t>
            </w:r>
            <w:r w:rsidRPr="002D1271">
              <w:rPr>
                <w:rFonts w:ascii="Tahoma" w:hAnsi="Tahoma" w:cs="Tahoma"/>
                <w:color w:val="7030A0"/>
                <w:sz w:val="18"/>
                <w:szCs w:val="18"/>
              </w:rPr>
              <w:t>.</w:t>
            </w:r>
            <w:r w:rsidRPr="002D1271">
              <w:rPr>
                <w:rFonts w:ascii="Tahoma" w:hAnsi="Tahoma" w:cs="Tahoma"/>
                <w:sz w:val="18"/>
                <w:szCs w:val="18"/>
              </w:rPr>
              <w:t>4 Análisis de datos</w:t>
            </w:r>
          </w:p>
          <w:p w:rsidR="001E57C4" w:rsidRPr="00307AFC" w:rsidRDefault="001E57C4" w:rsidP="001E57C4">
            <w:pPr>
              <w:autoSpaceDE w:val="0"/>
              <w:autoSpaceDN w:val="0"/>
              <w:adjustRightInd w:val="0"/>
              <w:spacing w:before="60" w:after="20"/>
              <w:rPr>
                <w:rFonts w:ascii="Tahoma" w:hAnsi="Tahoma" w:cs="Tahoma"/>
                <w:sz w:val="20"/>
                <w:szCs w:val="20"/>
              </w:rPr>
            </w:pPr>
            <w:r w:rsidRPr="002D1271">
              <w:rPr>
                <w:rFonts w:ascii="Tahoma" w:hAnsi="Tahoma" w:cs="Tahoma"/>
                <w:sz w:val="18"/>
                <w:szCs w:val="18"/>
              </w:rPr>
              <w:t>8.5 Mejora</w:t>
            </w:r>
          </w:p>
        </w:tc>
      </w:tr>
    </w:tbl>
    <w:p w:rsidR="00F45C88" w:rsidRDefault="00F45C88" w:rsidP="00762477">
      <w:pPr>
        <w:spacing w:before="60" w:after="20"/>
        <w:rPr>
          <w:rFonts w:ascii="Tahoma" w:hAnsi="Tahoma" w:cs="Tahoma"/>
          <w:sz w:val="10"/>
          <w:szCs w:val="22"/>
        </w:rPr>
      </w:pPr>
    </w:p>
    <w:sectPr w:rsidR="00F45C88" w:rsidSect="00AD2EF5">
      <w:headerReference w:type="default" r:id="rId8"/>
      <w:footerReference w:type="default" r:id="rId9"/>
      <w:pgSz w:w="15842" w:h="12242" w:orient="landscape" w:code="1"/>
      <w:pgMar w:top="1701" w:right="1701" w:bottom="1701" w:left="1701" w:header="426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C79" w:rsidRDefault="003F7C79" w:rsidP="00710B39">
      <w:r>
        <w:separator/>
      </w:r>
    </w:p>
  </w:endnote>
  <w:endnote w:type="continuationSeparator" w:id="0">
    <w:p w:rsidR="003F7C79" w:rsidRDefault="003F7C79" w:rsidP="00710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F52" w:rsidRDefault="00C61F52" w:rsidP="00C61F52">
    <w:pPr>
      <w:pStyle w:val="Piedepgina"/>
      <w:rPr>
        <w:rFonts w:ascii="Tahoma" w:hAnsi="Tahoma" w:cs="Tahoma"/>
        <w:sz w:val="20"/>
        <w:szCs w:val="18"/>
        <w:lang w:val="es-MX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887BF7" wp14:editId="7A08A286">
              <wp:simplePos x="0" y="0"/>
              <wp:positionH relativeFrom="column">
                <wp:posOffset>7053299</wp:posOffset>
              </wp:positionH>
              <wp:positionV relativeFrom="paragraph">
                <wp:posOffset>46990</wp:posOffset>
              </wp:positionV>
              <wp:extent cx="1004570" cy="199390"/>
              <wp:effectExtent l="0" t="0" r="24130" b="1016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61F52" w:rsidRDefault="00C61F52" w:rsidP="00C61F52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16F1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416F14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C61F52" w:rsidRDefault="00C61F52" w:rsidP="00C61F52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555.4pt;margin-top:3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">
              <v:textbox>
                <w:txbxContent>
                  <w:p w:rsidR="00C61F52" w:rsidRDefault="00C61F52" w:rsidP="00C61F52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16F1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416F14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4</w:t>
                    </w:r>
                    <w:r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C61F52" w:rsidRDefault="00C61F52" w:rsidP="00C61F52">
                    <w:pPr>
                      <w:jc w:val="center"/>
                      <w:rPr>
                        <w:sz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C61F52" w:rsidRDefault="00C61F52" w:rsidP="00C61F52">
    <w:pPr>
      <w:pStyle w:val="Piedepgina"/>
      <w:rPr>
        <w:rFonts w:ascii="Tahoma" w:hAnsi="Tahoma" w:cs="Tahoma"/>
        <w:b/>
        <w:color w:val="008000"/>
        <w:sz w:val="18"/>
        <w:szCs w:val="18"/>
        <w:lang w:val="es-MX"/>
      </w:rPr>
    </w:pPr>
    <w:r>
      <w:rPr>
        <w:rFonts w:ascii="Tahoma" w:hAnsi="Tahoma" w:cs="Tahoma"/>
        <w:sz w:val="18"/>
        <w:szCs w:val="18"/>
        <w:lang w:val="es-MX"/>
      </w:rPr>
      <w:t xml:space="preserve">Aprobado </w:t>
    </w:r>
    <w:r w:rsidR="00F95FC9">
      <w:rPr>
        <w:rFonts w:ascii="Tahoma" w:hAnsi="Tahoma" w:cs="Tahoma"/>
        <w:sz w:val="18"/>
        <w:szCs w:val="18"/>
        <w:lang w:val="es-MX"/>
      </w:rPr>
      <w:t>15 de mayo de 2013</w:t>
    </w:r>
    <w:r>
      <w:rPr>
        <w:rFonts w:ascii="Tahoma" w:hAnsi="Tahoma" w:cs="Tahoma"/>
        <w:sz w:val="18"/>
        <w:szCs w:val="18"/>
        <w:lang w:val="es-MX"/>
      </w:rPr>
      <w:t xml:space="preserve">  </w:t>
    </w:r>
    <w:r>
      <w:rPr>
        <w:rFonts w:ascii="Tahoma" w:hAnsi="Tahoma" w:cs="Tahoma"/>
        <w:b/>
        <w:color w:val="008000"/>
        <w:sz w:val="18"/>
        <w:szCs w:val="18"/>
        <w:lang w:val="es-MX"/>
      </w:rPr>
      <w:t>COPIA CONTROLADA</w:t>
    </w:r>
  </w:p>
  <w:p w:rsidR="00C61F52" w:rsidRDefault="00C61F52" w:rsidP="00C61F52">
    <w:pPr>
      <w:pStyle w:val="Piedepgina"/>
      <w:rPr>
        <w:rFonts w:ascii="Tahoma" w:hAnsi="Tahoma" w:cs="Tahoma"/>
        <w:b/>
        <w:i/>
        <w:color w:val="008000"/>
        <w:sz w:val="18"/>
        <w:szCs w:val="18"/>
        <w:lang w:val="es-MX"/>
      </w:rPr>
    </w:pP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copia o impresión de este documento, le da el carácter de “No Controlado” y el SGC no se hace responsable por su consulta o uso.</w:t>
    </w:r>
  </w:p>
  <w:p w:rsidR="00C61F52" w:rsidRDefault="00C61F52" w:rsidP="00C61F52">
    <w:pPr>
      <w:autoSpaceDE w:val="0"/>
      <w:autoSpaceDN w:val="0"/>
      <w:adjustRightInd w:val="0"/>
      <w:jc w:val="center"/>
      <w:rPr>
        <w:rFonts w:ascii="Tahoma" w:hAnsi="Tahoma" w:cs="Tahoma"/>
        <w:i/>
        <w:sz w:val="14"/>
        <w:szCs w:val="14"/>
      </w:rPr>
    </w:pPr>
    <w:r>
      <w:rPr>
        <w:rFonts w:ascii="Tahoma" w:hAnsi="Tahoma" w:cs="Tahoma"/>
        <w:i/>
        <w:sz w:val="14"/>
        <w:szCs w:val="14"/>
      </w:rPr>
      <w:t>La versión actualizada y controlada de este documento, se consulta a través de la página web en el espacio dedicado al  SGC.</w:t>
    </w:r>
  </w:p>
  <w:p w:rsidR="000010A3" w:rsidRPr="000010A3" w:rsidRDefault="000010A3" w:rsidP="000010A3">
    <w:pPr>
      <w:rPr>
        <w:rFonts w:ascii="Tahoma" w:hAnsi="Tahoma" w:cs="Tahoma"/>
        <w:b/>
        <w:color w:val="008000"/>
        <w:sz w:val="8"/>
        <w:szCs w:val="18"/>
        <w:lang w:val="es-MX"/>
      </w:rPr>
    </w:pPr>
  </w:p>
  <w:p w:rsidR="000B31D4" w:rsidRPr="00F95FC9" w:rsidRDefault="000B31D4" w:rsidP="005C7023">
    <w:pPr>
      <w:pStyle w:val="Piedepgina"/>
      <w:jc w:val="center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C79" w:rsidRDefault="003F7C79" w:rsidP="00710B39">
      <w:r>
        <w:separator/>
      </w:r>
    </w:p>
  </w:footnote>
  <w:footnote w:type="continuationSeparator" w:id="0">
    <w:p w:rsidR="003F7C79" w:rsidRDefault="003F7C79" w:rsidP="00710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2502" w:type="dxa"/>
      <w:tblLook w:val="01E0" w:firstRow="1" w:lastRow="1" w:firstColumn="1" w:lastColumn="1" w:noHBand="0" w:noVBand="0"/>
    </w:tblPr>
    <w:tblGrid>
      <w:gridCol w:w="1446"/>
      <w:gridCol w:w="5103"/>
      <w:gridCol w:w="2976"/>
      <w:gridCol w:w="2977"/>
    </w:tblGrid>
    <w:tr w:rsidR="005E16A1" w:rsidRPr="004E34E0" w:rsidTr="005E16A1">
      <w:trPr>
        <w:trHeight w:val="671"/>
      </w:trPr>
      <w:tc>
        <w:tcPr>
          <w:tcW w:w="1446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5E16A1" w:rsidRPr="004E34E0" w:rsidRDefault="00C61F52" w:rsidP="004E0F03">
          <w:pPr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72D8D3D9" wp14:editId="03441FE6">
                <wp:extent cx="809625" cy="73342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56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F3608" w:rsidRPr="00846E27" w:rsidRDefault="00DF3608" w:rsidP="00957260">
          <w:pPr>
            <w:jc w:val="center"/>
            <w:rPr>
              <w:rFonts w:ascii="Tahoma" w:hAnsi="Tahoma" w:cs="Tahoma"/>
              <w:b/>
            </w:rPr>
          </w:pPr>
          <w:r w:rsidRPr="00846E27">
            <w:rPr>
              <w:rFonts w:ascii="Tahoma" w:hAnsi="Tahoma" w:cs="Tahoma"/>
              <w:b/>
            </w:rPr>
            <w:t>MANUAL DE PROCESOS</w:t>
          </w:r>
        </w:p>
        <w:p w:rsidR="005E16A1" w:rsidRPr="008A3318" w:rsidRDefault="005E16A1" w:rsidP="00DF3608">
          <w:pPr>
            <w:jc w:val="center"/>
            <w:rPr>
              <w:rFonts w:ascii="Tahoma" w:hAnsi="Tahoma" w:cs="Tahoma"/>
              <w:b/>
            </w:rPr>
          </w:pPr>
          <w:r w:rsidRPr="00846E27">
            <w:rPr>
              <w:rFonts w:ascii="Tahoma" w:hAnsi="Tahoma" w:cs="Tahoma"/>
              <w:b/>
            </w:rPr>
            <w:t>CARACTERIZACION</w:t>
          </w:r>
        </w:p>
      </w:tc>
    </w:tr>
    <w:tr w:rsidR="00957260" w:rsidRPr="004E34E0" w:rsidTr="005E16A1">
      <w:trPr>
        <w:trHeight w:val="413"/>
      </w:trPr>
      <w:tc>
        <w:tcPr>
          <w:tcW w:w="1446" w:type="dxa"/>
          <w:vMerge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4E34E0" w:rsidRDefault="00957260" w:rsidP="005E16A1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5103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A420EE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Proceso</w:t>
          </w:r>
          <w:r>
            <w:rPr>
              <w:rFonts w:ascii="Tahoma" w:hAnsi="Tahoma" w:cs="Tahoma"/>
              <w:b/>
              <w:sz w:val="20"/>
              <w:szCs w:val="22"/>
            </w:rPr>
            <w:t xml:space="preserve">: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932454">
            <w:rPr>
              <w:rFonts w:ascii="Tahoma" w:hAnsi="Tahoma" w:cs="Tahoma"/>
              <w:b/>
              <w:sz w:val="20"/>
              <w:szCs w:val="22"/>
            </w:rPr>
            <w:t>G</w:t>
          </w:r>
          <w:r w:rsidR="00A420EE">
            <w:rPr>
              <w:rFonts w:ascii="Tahoma" w:hAnsi="Tahoma" w:cs="Tahoma"/>
              <w:b/>
              <w:sz w:val="20"/>
              <w:szCs w:val="22"/>
            </w:rPr>
            <w:t>E</w:t>
          </w:r>
          <w:r w:rsidR="00932454">
            <w:rPr>
              <w:rFonts w:ascii="Tahoma" w:hAnsi="Tahoma" w:cs="Tahoma"/>
              <w:b/>
              <w:sz w:val="20"/>
              <w:szCs w:val="22"/>
            </w:rPr>
            <w:t xml:space="preserve"> </w:t>
          </w:r>
          <w:r w:rsidR="00C61F52">
            <w:rPr>
              <w:rFonts w:ascii="Tahoma" w:hAnsi="Tahoma" w:cs="Tahoma"/>
              <w:b/>
              <w:sz w:val="20"/>
              <w:szCs w:val="22"/>
            </w:rPr>
            <w:t xml:space="preserve">– </w:t>
          </w:r>
          <w:r w:rsidR="00F95FC9">
            <w:rPr>
              <w:rFonts w:ascii="Tahoma" w:hAnsi="Tahoma" w:cs="Tahoma"/>
              <w:sz w:val="20"/>
              <w:szCs w:val="22"/>
            </w:rPr>
            <w:t xml:space="preserve">Gestión </w:t>
          </w:r>
          <w:r w:rsidR="00A420EE">
            <w:rPr>
              <w:rFonts w:ascii="Tahoma" w:hAnsi="Tahoma" w:cs="Tahoma"/>
              <w:sz w:val="20"/>
              <w:szCs w:val="22"/>
            </w:rPr>
            <w:t>de Enlace</w:t>
          </w:r>
        </w:p>
      </w:tc>
      <w:tc>
        <w:tcPr>
          <w:tcW w:w="2976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957260" w:rsidP="00F95FC9">
          <w:pPr>
            <w:pStyle w:val="Encabezado"/>
            <w:tabs>
              <w:tab w:val="center" w:pos="-6544"/>
            </w:tabs>
            <w:jc w:val="center"/>
            <w:rPr>
              <w:rFonts w:ascii="Tahoma" w:hAnsi="Tahoma" w:cs="Tahoma"/>
              <w:b/>
              <w:sz w:val="20"/>
              <w:szCs w:val="22"/>
            </w:rPr>
          </w:pPr>
          <w:r w:rsidRPr="00534C40">
            <w:rPr>
              <w:rFonts w:ascii="Tahoma" w:hAnsi="Tahoma" w:cs="Tahoma"/>
              <w:b/>
              <w:sz w:val="20"/>
              <w:szCs w:val="22"/>
            </w:rPr>
            <w:t>Código: MP</w:t>
          </w:r>
          <w:r w:rsidR="00671AD6">
            <w:rPr>
              <w:rFonts w:ascii="Tahoma" w:hAnsi="Tahoma" w:cs="Tahoma"/>
              <w:b/>
              <w:sz w:val="20"/>
              <w:szCs w:val="22"/>
            </w:rPr>
            <w:t>-02</w:t>
          </w:r>
          <w:r w:rsidR="00B037D0">
            <w:rPr>
              <w:rFonts w:ascii="Tahoma" w:hAnsi="Tahoma" w:cs="Tahoma"/>
              <w:b/>
              <w:sz w:val="20"/>
              <w:szCs w:val="22"/>
            </w:rPr>
            <w:t>-</w:t>
          </w:r>
          <w:r w:rsidR="00F95FC9">
            <w:rPr>
              <w:rFonts w:ascii="Tahoma" w:hAnsi="Tahoma" w:cs="Tahoma"/>
              <w:b/>
              <w:sz w:val="20"/>
              <w:szCs w:val="22"/>
            </w:rPr>
            <w:t>GD</w:t>
          </w:r>
        </w:p>
      </w:tc>
      <w:tc>
        <w:tcPr>
          <w:tcW w:w="29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57260" w:rsidRPr="00534C40" w:rsidRDefault="00C61F52" w:rsidP="005E16A1">
          <w:pPr>
            <w:jc w:val="center"/>
            <w:rPr>
              <w:rFonts w:ascii="Tahoma" w:hAnsi="Tahoma" w:cs="Tahoma"/>
              <w:b/>
              <w:sz w:val="20"/>
              <w:szCs w:val="22"/>
            </w:rPr>
          </w:pPr>
          <w:r>
            <w:rPr>
              <w:rFonts w:ascii="Tahoma" w:hAnsi="Tahoma" w:cs="Tahoma"/>
              <w:b/>
              <w:sz w:val="20"/>
              <w:szCs w:val="22"/>
            </w:rPr>
            <w:t>Versión: 01</w:t>
          </w:r>
        </w:p>
      </w:tc>
    </w:tr>
  </w:tbl>
  <w:p w:rsidR="000B31D4" w:rsidRPr="008A3318" w:rsidRDefault="000B31D4" w:rsidP="005E16A1">
    <w:pPr>
      <w:pStyle w:val="Encabezado"/>
      <w:jc w:val="center"/>
      <w:rPr>
        <w:rFonts w:ascii="Tahoma" w:hAnsi="Tahoma" w:cs="Tahom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8FE146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DB66C4"/>
    <w:multiLevelType w:val="hybridMultilevel"/>
    <w:tmpl w:val="DE98FC42"/>
    <w:lvl w:ilvl="0" w:tplc="D9D4545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DD2"/>
    <w:multiLevelType w:val="multilevel"/>
    <w:tmpl w:val="2AE2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996588"/>
    <w:multiLevelType w:val="hybridMultilevel"/>
    <w:tmpl w:val="E3BC41F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E6C2A"/>
    <w:multiLevelType w:val="hybridMultilevel"/>
    <w:tmpl w:val="A70025A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C67F0"/>
    <w:multiLevelType w:val="hybridMultilevel"/>
    <w:tmpl w:val="64D6DB2C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5D7672"/>
    <w:multiLevelType w:val="multilevel"/>
    <w:tmpl w:val="761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1A3BA7"/>
    <w:multiLevelType w:val="hybridMultilevel"/>
    <w:tmpl w:val="6A48D080"/>
    <w:lvl w:ilvl="0" w:tplc="B8BC87D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6561A"/>
    <w:multiLevelType w:val="hybridMultilevel"/>
    <w:tmpl w:val="77BA897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04C2BC3"/>
    <w:multiLevelType w:val="multilevel"/>
    <w:tmpl w:val="21BE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B815D3"/>
    <w:multiLevelType w:val="hybridMultilevel"/>
    <w:tmpl w:val="CD6C21DE"/>
    <w:lvl w:ilvl="0" w:tplc="5680F930">
      <w:start w:val="1"/>
      <w:numFmt w:val="bullet"/>
      <w:lvlText w:val="-"/>
      <w:lvlJc w:val="left"/>
      <w:pPr>
        <w:ind w:left="767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1">
    <w:nsid w:val="28590E98"/>
    <w:multiLevelType w:val="hybridMultilevel"/>
    <w:tmpl w:val="34AABE1A"/>
    <w:lvl w:ilvl="0" w:tplc="C1242EF2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15429A"/>
    <w:multiLevelType w:val="multilevel"/>
    <w:tmpl w:val="A84C2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74467F"/>
    <w:multiLevelType w:val="hybridMultilevel"/>
    <w:tmpl w:val="8BBC21B8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30EA1"/>
    <w:multiLevelType w:val="multilevel"/>
    <w:tmpl w:val="BB9AB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A863A4"/>
    <w:multiLevelType w:val="hybridMultilevel"/>
    <w:tmpl w:val="A11E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B793E"/>
    <w:multiLevelType w:val="multilevel"/>
    <w:tmpl w:val="3F7A8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9265EC"/>
    <w:multiLevelType w:val="hybridMultilevel"/>
    <w:tmpl w:val="AFD05A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A4543"/>
    <w:multiLevelType w:val="hybridMultilevel"/>
    <w:tmpl w:val="B1989950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BD1B16"/>
    <w:multiLevelType w:val="hybridMultilevel"/>
    <w:tmpl w:val="883A9866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AD1C65"/>
    <w:multiLevelType w:val="hybridMultilevel"/>
    <w:tmpl w:val="F24E40D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664439"/>
    <w:multiLevelType w:val="multilevel"/>
    <w:tmpl w:val="ED767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522262"/>
    <w:multiLevelType w:val="multilevel"/>
    <w:tmpl w:val="910C2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0C432D"/>
    <w:multiLevelType w:val="hybridMultilevel"/>
    <w:tmpl w:val="9D6A94A4"/>
    <w:lvl w:ilvl="0" w:tplc="7E448B32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854044"/>
    <w:multiLevelType w:val="hybridMultilevel"/>
    <w:tmpl w:val="54C8FF1A"/>
    <w:lvl w:ilvl="0" w:tplc="0C0A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>
    <w:nsid w:val="4B511E57"/>
    <w:multiLevelType w:val="hybridMultilevel"/>
    <w:tmpl w:val="6D0CBF2C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FF40A5"/>
    <w:multiLevelType w:val="multilevel"/>
    <w:tmpl w:val="793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C74115F"/>
    <w:multiLevelType w:val="hybridMultilevel"/>
    <w:tmpl w:val="35D220D6"/>
    <w:lvl w:ilvl="0" w:tplc="5680F930">
      <w:start w:val="1"/>
      <w:numFmt w:val="bullet"/>
      <w:lvlText w:val="-"/>
      <w:lvlJc w:val="left"/>
      <w:pPr>
        <w:ind w:left="932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8">
    <w:nsid w:val="607836A3"/>
    <w:multiLevelType w:val="hybridMultilevel"/>
    <w:tmpl w:val="8FAAF70A"/>
    <w:lvl w:ilvl="0" w:tplc="5680F9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7B251A"/>
    <w:multiLevelType w:val="hybridMultilevel"/>
    <w:tmpl w:val="448861C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AC652C"/>
    <w:multiLevelType w:val="multilevel"/>
    <w:tmpl w:val="411E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E5006C8"/>
    <w:multiLevelType w:val="hybridMultilevel"/>
    <w:tmpl w:val="D0888A8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17"/>
  </w:num>
  <w:num w:numId="4">
    <w:abstractNumId w:val="20"/>
  </w:num>
  <w:num w:numId="5">
    <w:abstractNumId w:val="28"/>
  </w:num>
  <w:num w:numId="6">
    <w:abstractNumId w:val="29"/>
  </w:num>
  <w:num w:numId="7">
    <w:abstractNumId w:val="25"/>
  </w:num>
  <w:num w:numId="8">
    <w:abstractNumId w:val="18"/>
  </w:num>
  <w:num w:numId="9">
    <w:abstractNumId w:val="19"/>
  </w:num>
  <w:num w:numId="10">
    <w:abstractNumId w:val="0"/>
  </w:num>
  <w:num w:numId="11">
    <w:abstractNumId w:val="26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5"/>
  </w:num>
  <w:num w:numId="17">
    <w:abstractNumId w:val="11"/>
  </w:num>
  <w:num w:numId="18">
    <w:abstractNumId w:val="1"/>
  </w:num>
  <w:num w:numId="19">
    <w:abstractNumId w:val="3"/>
  </w:num>
  <w:num w:numId="20">
    <w:abstractNumId w:val="30"/>
  </w:num>
  <w:num w:numId="21">
    <w:abstractNumId w:val="6"/>
  </w:num>
  <w:num w:numId="22">
    <w:abstractNumId w:val="16"/>
  </w:num>
  <w:num w:numId="23">
    <w:abstractNumId w:val="22"/>
  </w:num>
  <w:num w:numId="24">
    <w:abstractNumId w:val="9"/>
  </w:num>
  <w:num w:numId="25">
    <w:abstractNumId w:val="15"/>
  </w:num>
  <w:num w:numId="26">
    <w:abstractNumId w:val="2"/>
  </w:num>
  <w:num w:numId="27">
    <w:abstractNumId w:val="21"/>
  </w:num>
  <w:num w:numId="28">
    <w:abstractNumId w:val="14"/>
  </w:num>
  <w:num w:numId="29">
    <w:abstractNumId w:val="12"/>
  </w:num>
  <w:num w:numId="30">
    <w:abstractNumId w:val="10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B39"/>
    <w:rsid w:val="000010A3"/>
    <w:rsid w:val="000044C8"/>
    <w:rsid w:val="00010482"/>
    <w:rsid w:val="00013461"/>
    <w:rsid w:val="00022DE0"/>
    <w:rsid w:val="00023B50"/>
    <w:rsid w:val="00024CC7"/>
    <w:rsid w:val="000302B3"/>
    <w:rsid w:val="00033A2E"/>
    <w:rsid w:val="000422DF"/>
    <w:rsid w:val="00044F17"/>
    <w:rsid w:val="00045665"/>
    <w:rsid w:val="00045938"/>
    <w:rsid w:val="000507B6"/>
    <w:rsid w:val="00062F7D"/>
    <w:rsid w:val="0006757F"/>
    <w:rsid w:val="000713E7"/>
    <w:rsid w:val="000752B8"/>
    <w:rsid w:val="00077D67"/>
    <w:rsid w:val="00080437"/>
    <w:rsid w:val="0008279B"/>
    <w:rsid w:val="00084C17"/>
    <w:rsid w:val="00091727"/>
    <w:rsid w:val="000A160A"/>
    <w:rsid w:val="000A52C9"/>
    <w:rsid w:val="000B31D4"/>
    <w:rsid w:val="000B60CA"/>
    <w:rsid w:val="000B7CAF"/>
    <w:rsid w:val="000C18A3"/>
    <w:rsid w:val="000C5D8A"/>
    <w:rsid w:val="000C7001"/>
    <w:rsid w:val="000D14B3"/>
    <w:rsid w:val="000D569B"/>
    <w:rsid w:val="000D7FDF"/>
    <w:rsid w:val="000E2B18"/>
    <w:rsid w:val="000F0FAD"/>
    <w:rsid w:val="000F7722"/>
    <w:rsid w:val="001056A7"/>
    <w:rsid w:val="00106C67"/>
    <w:rsid w:val="001073EC"/>
    <w:rsid w:val="00111948"/>
    <w:rsid w:val="00116C16"/>
    <w:rsid w:val="001175EC"/>
    <w:rsid w:val="00124B6D"/>
    <w:rsid w:val="00125E35"/>
    <w:rsid w:val="00127932"/>
    <w:rsid w:val="00131B95"/>
    <w:rsid w:val="00140AF2"/>
    <w:rsid w:val="0014117A"/>
    <w:rsid w:val="0015329C"/>
    <w:rsid w:val="001536EF"/>
    <w:rsid w:val="0016195C"/>
    <w:rsid w:val="001631F9"/>
    <w:rsid w:val="00164B62"/>
    <w:rsid w:val="00167D37"/>
    <w:rsid w:val="0017041B"/>
    <w:rsid w:val="0017220C"/>
    <w:rsid w:val="00173272"/>
    <w:rsid w:val="00173F4C"/>
    <w:rsid w:val="001821CB"/>
    <w:rsid w:val="0018627A"/>
    <w:rsid w:val="00195741"/>
    <w:rsid w:val="001B5E6C"/>
    <w:rsid w:val="001C2C3F"/>
    <w:rsid w:val="001C3922"/>
    <w:rsid w:val="001D1F1A"/>
    <w:rsid w:val="001E544A"/>
    <w:rsid w:val="001E57C4"/>
    <w:rsid w:val="001F422A"/>
    <w:rsid w:val="001F463F"/>
    <w:rsid w:val="00206BBC"/>
    <w:rsid w:val="0021641B"/>
    <w:rsid w:val="00216AE7"/>
    <w:rsid w:val="00217ACD"/>
    <w:rsid w:val="0022749B"/>
    <w:rsid w:val="00235E8A"/>
    <w:rsid w:val="002459D3"/>
    <w:rsid w:val="002563DE"/>
    <w:rsid w:val="00257F8C"/>
    <w:rsid w:val="00261EA8"/>
    <w:rsid w:val="00262B46"/>
    <w:rsid w:val="002713C7"/>
    <w:rsid w:val="002878A0"/>
    <w:rsid w:val="002A00EF"/>
    <w:rsid w:val="002A254E"/>
    <w:rsid w:val="002A768A"/>
    <w:rsid w:val="002B04C5"/>
    <w:rsid w:val="002B4F3F"/>
    <w:rsid w:val="002D720F"/>
    <w:rsid w:val="002D7E15"/>
    <w:rsid w:val="002E527D"/>
    <w:rsid w:val="003016BF"/>
    <w:rsid w:val="00301BAB"/>
    <w:rsid w:val="003032C3"/>
    <w:rsid w:val="00317691"/>
    <w:rsid w:val="0032591C"/>
    <w:rsid w:val="00331122"/>
    <w:rsid w:val="00331CCE"/>
    <w:rsid w:val="00347868"/>
    <w:rsid w:val="0035010B"/>
    <w:rsid w:val="00350B27"/>
    <w:rsid w:val="00353C57"/>
    <w:rsid w:val="003540B8"/>
    <w:rsid w:val="003635E6"/>
    <w:rsid w:val="00373F42"/>
    <w:rsid w:val="00381CAA"/>
    <w:rsid w:val="00382FDE"/>
    <w:rsid w:val="00387BB0"/>
    <w:rsid w:val="0039673E"/>
    <w:rsid w:val="003A0115"/>
    <w:rsid w:val="003A02EF"/>
    <w:rsid w:val="003A069B"/>
    <w:rsid w:val="003A0B17"/>
    <w:rsid w:val="003A4AE9"/>
    <w:rsid w:val="003B773F"/>
    <w:rsid w:val="003C4B9C"/>
    <w:rsid w:val="003C6A94"/>
    <w:rsid w:val="003D1130"/>
    <w:rsid w:val="003D595F"/>
    <w:rsid w:val="003E204D"/>
    <w:rsid w:val="003F6F81"/>
    <w:rsid w:val="003F7C79"/>
    <w:rsid w:val="004034AE"/>
    <w:rsid w:val="0040694A"/>
    <w:rsid w:val="00414987"/>
    <w:rsid w:val="0041546A"/>
    <w:rsid w:val="00416F14"/>
    <w:rsid w:val="00430CFF"/>
    <w:rsid w:val="0043149A"/>
    <w:rsid w:val="00433AA1"/>
    <w:rsid w:val="004352AB"/>
    <w:rsid w:val="00443E25"/>
    <w:rsid w:val="004453AF"/>
    <w:rsid w:val="00451D43"/>
    <w:rsid w:val="00454860"/>
    <w:rsid w:val="004571ED"/>
    <w:rsid w:val="004619E6"/>
    <w:rsid w:val="00462ED4"/>
    <w:rsid w:val="00470E64"/>
    <w:rsid w:val="0047602E"/>
    <w:rsid w:val="00476B7F"/>
    <w:rsid w:val="00493E32"/>
    <w:rsid w:val="004B7DAA"/>
    <w:rsid w:val="004C3093"/>
    <w:rsid w:val="004D4C2E"/>
    <w:rsid w:val="004E0F03"/>
    <w:rsid w:val="004E50E7"/>
    <w:rsid w:val="004E5A3A"/>
    <w:rsid w:val="00511E5C"/>
    <w:rsid w:val="00511F2B"/>
    <w:rsid w:val="00513FC7"/>
    <w:rsid w:val="00530CEE"/>
    <w:rsid w:val="00534C40"/>
    <w:rsid w:val="00536672"/>
    <w:rsid w:val="00557C54"/>
    <w:rsid w:val="00561B72"/>
    <w:rsid w:val="00562D95"/>
    <w:rsid w:val="005668DA"/>
    <w:rsid w:val="0057206A"/>
    <w:rsid w:val="00581C73"/>
    <w:rsid w:val="0058785C"/>
    <w:rsid w:val="0059445E"/>
    <w:rsid w:val="005A1282"/>
    <w:rsid w:val="005A3DE3"/>
    <w:rsid w:val="005A49B1"/>
    <w:rsid w:val="005A519C"/>
    <w:rsid w:val="005A610E"/>
    <w:rsid w:val="005C0FF3"/>
    <w:rsid w:val="005C23C4"/>
    <w:rsid w:val="005C495F"/>
    <w:rsid w:val="005C50F7"/>
    <w:rsid w:val="005C7023"/>
    <w:rsid w:val="005E16A1"/>
    <w:rsid w:val="005E23BD"/>
    <w:rsid w:val="005F057C"/>
    <w:rsid w:val="005F44C3"/>
    <w:rsid w:val="005F5112"/>
    <w:rsid w:val="0060326E"/>
    <w:rsid w:val="006152B6"/>
    <w:rsid w:val="006217E0"/>
    <w:rsid w:val="006222B2"/>
    <w:rsid w:val="006404C5"/>
    <w:rsid w:val="006405D1"/>
    <w:rsid w:val="006503CB"/>
    <w:rsid w:val="006508C8"/>
    <w:rsid w:val="0065102A"/>
    <w:rsid w:val="00671AD6"/>
    <w:rsid w:val="00677C79"/>
    <w:rsid w:val="006819BD"/>
    <w:rsid w:val="00681D46"/>
    <w:rsid w:val="00682924"/>
    <w:rsid w:val="006A2378"/>
    <w:rsid w:val="006A6885"/>
    <w:rsid w:val="006A778C"/>
    <w:rsid w:val="006C0409"/>
    <w:rsid w:val="006D4A75"/>
    <w:rsid w:val="006E3981"/>
    <w:rsid w:val="006E7C6A"/>
    <w:rsid w:val="006F29FE"/>
    <w:rsid w:val="006F2CF6"/>
    <w:rsid w:val="006F3056"/>
    <w:rsid w:val="006F358A"/>
    <w:rsid w:val="00702B28"/>
    <w:rsid w:val="00710B39"/>
    <w:rsid w:val="00716EC7"/>
    <w:rsid w:val="00717864"/>
    <w:rsid w:val="007202A5"/>
    <w:rsid w:val="007269C6"/>
    <w:rsid w:val="00734C57"/>
    <w:rsid w:val="00735132"/>
    <w:rsid w:val="00747244"/>
    <w:rsid w:val="0074757D"/>
    <w:rsid w:val="00762477"/>
    <w:rsid w:val="007734E7"/>
    <w:rsid w:val="0078214E"/>
    <w:rsid w:val="00791E16"/>
    <w:rsid w:val="007962A8"/>
    <w:rsid w:val="007B3DC4"/>
    <w:rsid w:val="007C1C60"/>
    <w:rsid w:val="007C4C7D"/>
    <w:rsid w:val="007C63CF"/>
    <w:rsid w:val="007D0E65"/>
    <w:rsid w:val="007D5133"/>
    <w:rsid w:val="007E13DF"/>
    <w:rsid w:val="007E1625"/>
    <w:rsid w:val="007E25EA"/>
    <w:rsid w:val="007E52FC"/>
    <w:rsid w:val="007E6C6B"/>
    <w:rsid w:val="007E7954"/>
    <w:rsid w:val="007F6939"/>
    <w:rsid w:val="008102C8"/>
    <w:rsid w:val="00811F31"/>
    <w:rsid w:val="00815C23"/>
    <w:rsid w:val="00821A94"/>
    <w:rsid w:val="00822B48"/>
    <w:rsid w:val="00825B0D"/>
    <w:rsid w:val="00826622"/>
    <w:rsid w:val="0082678F"/>
    <w:rsid w:val="008270A1"/>
    <w:rsid w:val="00831238"/>
    <w:rsid w:val="008361A7"/>
    <w:rsid w:val="008447EE"/>
    <w:rsid w:val="00846E27"/>
    <w:rsid w:val="0084783F"/>
    <w:rsid w:val="00856B2C"/>
    <w:rsid w:val="00870076"/>
    <w:rsid w:val="00871641"/>
    <w:rsid w:val="00873B43"/>
    <w:rsid w:val="00876369"/>
    <w:rsid w:val="008928BB"/>
    <w:rsid w:val="008A2C45"/>
    <w:rsid w:val="008A3318"/>
    <w:rsid w:val="008D06FE"/>
    <w:rsid w:val="008D462A"/>
    <w:rsid w:val="008D5DB1"/>
    <w:rsid w:val="008D79FE"/>
    <w:rsid w:val="008E2ED6"/>
    <w:rsid w:val="008E36E0"/>
    <w:rsid w:val="008E4CED"/>
    <w:rsid w:val="008E6F17"/>
    <w:rsid w:val="009053E5"/>
    <w:rsid w:val="009102DF"/>
    <w:rsid w:val="0091037C"/>
    <w:rsid w:val="00912851"/>
    <w:rsid w:val="009253B2"/>
    <w:rsid w:val="00931E50"/>
    <w:rsid w:val="00932454"/>
    <w:rsid w:val="00935555"/>
    <w:rsid w:val="00954714"/>
    <w:rsid w:val="00957260"/>
    <w:rsid w:val="00966AF6"/>
    <w:rsid w:val="0096724B"/>
    <w:rsid w:val="009673BD"/>
    <w:rsid w:val="00967F6D"/>
    <w:rsid w:val="0097144A"/>
    <w:rsid w:val="00973F86"/>
    <w:rsid w:val="00980353"/>
    <w:rsid w:val="00985F34"/>
    <w:rsid w:val="00993E31"/>
    <w:rsid w:val="0099420B"/>
    <w:rsid w:val="009A2894"/>
    <w:rsid w:val="009A41F5"/>
    <w:rsid w:val="009C27B2"/>
    <w:rsid w:val="009C2926"/>
    <w:rsid w:val="009C6055"/>
    <w:rsid w:val="009D0E7A"/>
    <w:rsid w:val="009D20BF"/>
    <w:rsid w:val="00A06972"/>
    <w:rsid w:val="00A1210B"/>
    <w:rsid w:val="00A165B2"/>
    <w:rsid w:val="00A16DDB"/>
    <w:rsid w:val="00A207C2"/>
    <w:rsid w:val="00A34C00"/>
    <w:rsid w:val="00A36EAF"/>
    <w:rsid w:val="00A420EE"/>
    <w:rsid w:val="00A43277"/>
    <w:rsid w:val="00A434B2"/>
    <w:rsid w:val="00A45293"/>
    <w:rsid w:val="00A7213B"/>
    <w:rsid w:val="00A761A7"/>
    <w:rsid w:val="00A7727F"/>
    <w:rsid w:val="00A772D6"/>
    <w:rsid w:val="00A81202"/>
    <w:rsid w:val="00A83A8B"/>
    <w:rsid w:val="00A84835"/>
    <w:rsid w:val="00A8664E"/>
    <w:rsid w:val="00A86843"/>
    <w:rsid w:val="00A95227"/>
    <w:rsid w:val="00A968D2"/>
    <w:rsid w:val="00AA00F7"/>
    <w:rsid w:val="00AA013F"/>
    <w:rsid w:val="00AC6C85"/>
    <w:rsid w:val="00AD0E92"/>
    <w:rsid w:val="00AD2EF5"/>
    <w:rsid w:val="00AD652F"/>
    <w:rsid w:val="00AE02D3"/>
    <w:rsid w:val="00AE0FAE"/>
    <w:rsid w:val="00AE4AA4"/>
    <w:rsid w:val="00AE785A"/>
    <w:rsid w:val="00AF057A"/>
    <w:rsid w:val="00AF06BC"/>
    <w:rsid w:val="00AF4558"/>
    <w:rsid w:val="00AF52A8"/>
    <w:rsid w:val="00B037D0"/>
    <w:rsid w:val="00B0456D"/>
    <w:rsid w:val="00B20509"/>
    <w:rsid w:val="00B22C48"/>
    <w:rsid w:val="00B245F9"/>
    <w:rsid w:val="00B41782"/>
    <w:rsid w:val="00B431E3"/>
    <w:rsid w:val="00B508A8"/>
    <w:rsid w:val="00B528A2"/>
    <w:rsid w:val="00B53900"/>
    <w:rsid w:val="00B620D1"/>
    <w:rsid w:val="00B6798F"/>
    <w:rsid w:val="00B80FED"/>
    <w:rsid w:val="00B81747"/>
    <w:rsid w:val="00B84009"/>
    <w:rsid w:val="00B934A5"/>
    <w:rsid w:val="00BA1329"/>
    <w:rsid w:val="00BB095B"/>
    <w:rsid w:val="00BB3F63"/>
    <w:rsid w:val="00BC393E"/>
    <w:rsid w:val="00BD2DE7"/>
    <w:rsid w:val="00BD68BA"/>
    <w:rsid w:val="00BE0BFC"/>
    <w:rsid w:val="00BE2422"/>
    <w:rsid w:val="00BE6F30"/>
    <w:rsid w:val="00BF2351"/>
    <w:rsid w:val="00C03A60"/>
    <w:rsid w:val="00C0622F"/>
    <w:rsid w:val="00C155CA"/>
    <w:rsid w:val="00C22E59"/>
    <w:rsid w:val="00C23C31"/>
    <w:rsid w:val="00C23D66"/>
    <w:rsid w:val="00C24B05"/>
    <w:rsid w:val="00C27991"/>
    <w:rsid w:val="00C31EDD"/>
    <w:rsid w:val="00C34655"/>
    <w:rsid w:val="00C3663E"/>
    <w:rsid w:val="00C37D0B"/>
    <w:rsid w:val="00C44A1E"/>
    <w:rsid w:val="00C4705D"/>
    <w:rsid w:val="00C47A88"/>
    <w:rsid w:val="00C50377"/>
    <w:rsid w:val="00C55B09"/>
    <w:rsid w:val="00C567CD"/>
    <w:rsid w:val="00C61CC7"/>
    <w:rsid w:val="00C61F52"/>
    <w:rsid w:val="00C64FAB"/>
    <w:rsid w:val="00C66795"/>
    <w:rsid w:val="00C7116D"/>
    <w:rsid w:val="00C71AE0"/>
    <w:rsid w:val="00C722E2"/>
    <w:rsid w:val="00C82B8F"/>
    <w:rsid w:val="00C850E0"/>
    <w:rsid w:val="00C91699"/>
    <w:rsid w:val="00C92385"/>
    <w:rsid w:val="00C9479B"/>
    <w:rsid w:val="00CB2F23"/>
    <w:rsid w:val="00CC4372"/>
    <w:rsid w:val="00CD2925"/>
    <w:rsid w:val="00CE0874"/>
    <w:rsid w:val="00CE0B8B"/>
    <w:rsid w:val="00CE444E"/>
    <w:rsid w:val="00CE7ED6"/>
    <w:rsid w:val="00CF13ED"/>
    <w:rsid w:val="00CF6190"/>
    <w:rsid w:val="00CF63E2"/>
    <w:rsid w:val="00CF70C2"/>
    <w:rsid w:val="00D0033E"/>
    <w:rsid w:val="00D01DC0"/>
    <w:rsid w:val="00D0702E"/>
    <w:rsid w:val="00D07DD5"/>
    <w:rsid w:val="00D22B9E"/>
    <w:rsid w:val="00D25FC4"/>
    <w:rsid w:val="00D27A01"/>
    <w:rsid w:val="00D3185A"/>
    <w:rsid w:val="00D31D98"/>
    <w:rsid w:val="00D34CFC"/>
    <w:rsid w:val="00D377E0"/>
    <w:rsid w:val="00D416C5"/>
    <w:rsid w:val="00D43B45"/>
    <w:rsid w:val="00D46C71"/>
    <w:rsid w:val="00D52401"/>
    <w:rsid w:val="00D55FE3"/>
    <w:rsid w:val="00D5650C"/>
    <w:rsid w:val="00D62F79"/>
    <w:rsid w:val="00D64335"/>
    <w:rsid w:val="00D65467"/>
    <w:rsid w:val="00D8364A"/>
    <w:rsid w:val="00D84DFC"/>
    <w:rsid w:val="00D925EA"/>
    <w:rsid w:val="00D929EB"/>
    <w:rsid w:val="00D92A9F"/>
    <w:rsid w:val="00D93473"/>
    <w:rsid w:val="00DA7739"/>
    <w:rsid w:val="00DB1676"/>
    <w:rsid w:val="00DB1ED4"/>
    <w:rsid w:val="00DB4A50"/>
    <w:rsid w:val="00DC0B48"/>
    <w:rsid w:val="00DC6114"/>
    <w:rsid w:val="00DF1D49"/>
    <w:rsid w:val="00DF3198"/>
    <w:rsid w:val="00DF3608"/>
    <w:rsid w:val="00DF4F71"/>
    <w:rsid w:val="00E137F5"/>
    <w:rsid w:val="00E15385"/>
    <w:rsid w:val="00E161E0"/>
    <w:rsid w:val="00E16F74"/>
    <w:rsid w:val="00E2090F"/>
    <w:rsid w:val="00E3032F"/>
    <w:rsid w:val="00E336E2"/>
    <w:rsid w:val="00E35C99"/>
    <w:rsid w:val="00E407A0"/>
    <w:rsid w:val="00E40BEF"/>
    <w:rsid w:val="00E40FD4"/>
    <w:rsid w:val="00E41535"/>
    <w:rsid w:val="00E43F35"/>
    <w:rsid w:val="00E451CC"/>
    <w:rsid w:val="00E5658E"/>
    <w:rsid w:val="00E57D07"/>
    <w:rsid w:val="00E7367F"/>
    <w:rsid w:val="00E81F43"/>
    <w:rsid w:val="00E87B95"/>
    <w:rsid w:val="00E90B4C"/>
    <w:rsid w:val="00E927A6"/>
    <w:rsid w:val="00EA3054"/>
    <w:rsid w:val="00EA46BE"/>
    <w:rsid w:val="00EB1167"/>
    <w:rsid w:val="00EB33A5"/>
    <w:rsid w:val="00EC18EE"/>
    <w:rsid w:val="00ED1EE5"/>
    <w:rsid w:val="00ED56D5"/>
    <w:rsid w:val="00EE4E4B"/>
    <w:rsid w:val="00F104BB"/>
    <w:rsid w:val="00F16252"/>
    <w:rsid w:val="00F16329"/>
    <w:rsid w:val="00F212A7"/>
    <w:rsid w:val="00F22753"/>
    <w:rsid w:val="00F236D8"/>
    <w:rsid w:val="00F276CD"/>
    <w:rsid w:val="00F278A7"/>
    <w:rsid w:val="00F3351B"/>
    <w:rsid w:val="00F3564E"/>
    <w:rsid w:val="00F45C88"/>
    <w:rsid w:val="00F47C1F"/>
    <w:rsid w:val="00F519C1"/>
    <w:rsid w:val="00F529D2"/>
    <w:rsid w:val="00F64D0D"/>
    <w:rsid w:val="00F705AA"/>
    <w:rsid w:val="00F8417E"/>
    <w:rsid w:val="00F9374D"/>
    <w:rsid w:val="00F95FC9"/>
    <w:rsid w:val="00FA211A"/>
    <w:rsid w:val="00FA36FC"/>
    <w:rsid w:val="00FA5C86"/>
    <w:rsid w:val="00FC4501"/>
    <w:rsid w:val="00FD63B7"/>
    <w:rsid w:val="00FE5916"/>
    <w:rsid w:val="00FF1BD1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10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10B39"/>
  </w:style>
  <w:style w:type="paragraph" w:styleId="Piedepgina">
    <w:name w:val="footer"/>
    <w:basedOn w:val="Normal"/>
    <w:link w:val="PiedepginaCar"/>
    <w:unhideWhenUsed/>
    <w:rsid w:val="00710B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710B39"/>
  </w:style>
  <w:style w:type="table" w:styleId="Tablaconcuadrcula">
    <w:name w:val="Table Grid"/>
    <w:basedOn w:val="Tablanormal"/>
    <w:rsid w:val="00710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17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7691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17691"/>
    <w:pPr>
      <w:ind w:left="720"/>
      <w:contextualSpacing/>
    </w:pPr>
  </w:style>
  <w:style w:type="paragraph" w:styleId="Listaconvietas">
    <w:name w:val="List Bullet"/>
    <w:basedOn w:val="Normal"/>
    <w:uiPriority w:val="99"/>
    <w:unhideWhenUsed/>
    <w:rsid w:val="00A45293"/>
    <w:pPr>
      <w:numPr>
        <w:numId w:val="10"/>
      </w:numPr>
      <w:contextualSpacing/>
    </w:pPr>
  </w:style>
  <w:style w:type="paragraph" w:styleId="NormalWeb">
    <w:name w:val="Normal (Web)"/>
    <w:basedOn w:val="Normal"/>
    <w:uiPriority w:val="99"/>
    <w:unhideWhenUsed/>
    <w:rsid w:val="00080437"/>
    <w:pPr>
      <w:spacing w:before="100" w:beforeAutospacing="1" w:after="100" w:afterAutospacing="1"/>
    </w:pPr>
  </w:style>
  <w:style w:type="paragraph" w:customStyle="1" w:styleId="Default">
    <w:name w:val="Default"/>
    <w:rsid w:val="00AF0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7269C6"/>
    <w:rPr>
      <w:i/>
      <w:iCs/>
    </w:rPr>
  </w:style>
  <w:style w:type="paragraph" w:styleId="Sinespaciado">
    <w:name w:val="No Spacing"/>
    <w:uiPriority w:val="1"/>
    <w:qFormat/>
    <w:rsid w:val="004760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1083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88890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480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4943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671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2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3751">
              <w:marLeft w:val="0"/>
              <w:marRight w:val="0"/>
              <w:marTop w:val="12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113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796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4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1260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sandris</cp:lastModifiedBy>
  <cp:revision>113</cp:revision>
  <cp:lastPrinted>2015-09-22T16:31:00Z</cp:lastPrinted>
  <dcterms:created xsi:type="dcterms:W3CDTF">2012-10-23T22:15:00Z</dcterms:created>
  <dcterms:modified xsi:type="dcterms:W3CDTF">2015-09-22T16:31:00Z</dcterms:modified>
</cp:coreProperties>
</file>